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461EB" w14:textId="77777777" w:rsidR="00E07D9A" w:rsidRPr="00E23B3D" w:rsidRDefault="00E07D9A" w:rsidP="00E07D9A">
      <w:pPr>
        <w:numPr>
          <w:ilvl w:val="1"/>
          <w:numId w:val="1"/>
        </w:numPr>
        <w:spacing w:after="0" w:line="240" w:lineRule="auto"/>
        <w:rPr>
          <w:rFonts w:cs="Arial"/>
          <w:b/>
        </w:rPr>
      </w:pPr>
      <w:r w:rsidRPr="00E23B3D">
        <w:rPr>
          <w:b/>
        </w:rPr>
        <w:t xml:space="preserve">Introduction: </w:t>
      </w:r>
    </w:p>
    <w:p w14:paraId="06CD6166" w14:textId="4D60755E" w:rsidR="00E65034" w:rsidRPr="00E23B3D" w:rsidRDefault="00EE72BE" w:rsidP="001B2051">
      <w:pPr>
        <w:spacing w:after="0" w:line="240" w:lineRule="auto"/>
        <w:ind w:left="1080"/>
      </w:pPr>
      <w:r>
        <w:t>Curian</w:t>
      </w:r>
      <w:r w:rsidR="00E65034" w:rsidRPr="00E23B3D">
        <w:t xml:space="preserve"> </w:t>
      </w:r>
      <w:r w:rsidR="000064F5">
        <w:t>Shiga Toxin</w:t>
      </w:r>
      <w:r w:rsidR="001B2051">
        <w:t>,</w:t>
      </w:r>
      <w:r w:rsidR="00E65034" w:rsidRPr="00E23B3D">
        <w:t xml:space="preserve"> </w:t>
      </w:r>
      <w:r w:rsidR="001B2051">
        <w:t>for use with the Curian Analyzer, is a rapid,</w:t>
      </w:r>
      <w:r w:rsidR="00E65034" w:rsidRPr="00E23B3D">
        <w:t xml:space="preserve"> qualitative</w:t>
      </w:r>
      <w:r w:rsidR="001B2051">
        <w:t>, fluorescent</w:t>
      </w:r>
      <w:r w:rsidR="00E65034" w:rsidRPr="00E23B3D">
        <w:t xml:space="preserve"> </w:t>
      </w:r>
      <w:r w:rsidR="005F37E6" w:rsidRPr="005F37E6">
        <w:t>immunoassay</w:t>
      </w:r>
      <w:r w:rsidR="00E65034" w:rsidRPr="00E23B3D">
        <w:t xml:space="preserve"> for the detection of</w:t>
      </w:r>
      <w:r w:rsidR="001B2051">
        <w:t xml:space="preserve"> </w:t>
      </w:r>
      <w:r w:rsidR="000064F5" w:rsidRPr="000064F5">
        <w:rPr>
          <w:i/>
          <w:iCs/>
        </w:rPr>
        <w:t>Shiga toxin 1 (Stx1) and Shiga toxin 2 (Stx2)</w:t>
      </w:r>
      <w:r w:rsidR="000064F5">
        <w:rPr>
          <w:i/>
          <w:iCs/>
        </w:rPr>
        <w:t xml:space="preserve"> </w:t>
      </w:r>
      <w:r w:rsidR="00E65034" w:rsidRPr="00E23B3D">
        <w:t xml:space="preserve">in human stool. </w:t>
      </w:r>
      <w:r w:rsidR="005F37E6">
        <w:t xml:space="preserve"> </w:t>
      </w:r>
      <w:r w:rsidR="00E65034" w:rsidRPr="00E23B3D">
        <w:t xml:space="preserve">The stool antigen </w:t>
      </w:r>
      <w:r w:rsidR="005F37E6">
        <w:t>test</w:t>
      </w:r>
      <w:r w:rsidR="00E65034" w:rsidRPr="00E23B3D">
        <w:t xml:space="preserve"> is intended to aid in the</w:t>
      </w:r>
      <w:r w:rsidR="00621B30" w:rsidRPr="00E23B3D">
        <w:t xml:space="preserve"> </w:t>
      </w:r>
      <w:r w:rsidR="00E65034" w:rsidRPr="00E23B3D">
        <w:t xml:space="preserve">diagnosis </w:t>
      </w:r>
      <w:r w:rsidR="000064F5" w:rsidRPr="000064F5">
        <w:t>Escherichia coli (STEC)</w:t>
      </w:r>
      <w:r w:rsidR="000064F5">
        <w:t xml:space="preserve"> infections </w:t>
      </w:r>
      <w:r w:rsidR="00E65034" w:rsidRPr="00E23B3D">
        <w:t xml:space="preserve">and to demonstrate loss of </w:t>
      </w:r>
      <w:r w:rsidR="000064F5">
        <w:rPr>
          <w:i/>
          <w:iCs/>
        </w:rPr>
        <w:t>Shiga Toxins</w:t>
      </w:r>
      <w:r w:rsidR="00E65034" w:rsidRPr="00E23B3D">
        <w:t xml:space="preserve"> following treatment.</w:t>
      </w:r>
      <w:r w:rsidR="00621B30" w:rsidRPr="00E23B3D">
        <w:t xml:space="preserve"> </w:t>
      </w:r>
    </w:p>
    <w:p w14:paraId="101E2C92" w14:textId="77777777" w:rsidR="00E65034" w:rsidRPr="00E23B3D" w:rsidRDefault="00E65034" w:rsidP="00E65034">
      <w:pPr>
        <w:spacing w:after="0" w:line="240" w:lineRule="auto"/>
        <w:ind w:left="1080"/>
      </w:pPr>
    </w:p>
    <w:p w14:paraId="70A09E73" w14:textId="77777777" w:rsidR="00E07D9A" w:rsidRPr="00E23B3D" w:rsidRDefault="00E07D9A" w:rsidP="00E65034">
      <w:pPr>
        <w:pStyle w:val="ListParagraph"/>
        <w:numPr>
          <w:ilvl w:val="1"/>
          <w:numId w:val="1"/>
        </w:numPr>
        <w:rPr>
          <w:rFonts w:asciiTheme="minorHAnsi" w:hAnsiTheme="minorHAnsi"/>
          <w:b/>
          <w:sz w:val="22"/>
          <w:szCs w:val="22"/>
        </w:rPr>
      </w:pPr>
      <w:r w:rsidRPr="00E23B3D">
        <w:rPr>
          <w:rFonts w:asciiTheme="minorHAnsi" w:hAnsiTheme="minorHAnsi"/>
          <w:b/>
          <w:sz w:val="22"/>
          <w:szCs w:val="22"/>
        </w:rPr>
        <w:t xml:space="preserve">Objective: </w:t>
      </w:r>
    </w:p>
    <w:p w14:paraId="5CEB9192" w14:textId="6DEBA505" w:rsidR="00D212DB" w:rsidRPr="00E23B3D" w:rsidRDefault="001B2051" w:rsidP="00906061">
      <w:pPr>
        <w:spacing w:after="0" w:line="240" w:lineRule="auto"/>
        <w:ind w:left="1080"/>
      </w:pPr>
      <w:r>
        <w:t xml:space="preserve">The purpose is to validate Curian </w:t>
      </w:r>
      <w:r w:rsidR="000064F5">
        <w:t>Shiga Toxin</w:t>
      </w:r>
      <w:r w:rsidR="005F37E6">
        <w:rPr>
          <w:rFonts w:cstheme="minorHAnsi"/>
        </w:rPr>
        <w:t>®</w:t>
      </w:r>
      <w:r w:rsidR="00E65034" w:rsidRPr="00E23B3D">
        <w:t xml:space="preserve"> for </w:t>
      </w:r>
      <w:r w:rsidR="000064F5" w:rsidRPr="000064F5">
        <w:rPr>
          <w:i/>
        </w:rPr>
        <w:t>Escherichia coli (STEC)</w:t>
      </w:r>
      <w:r w:rsidR="000064F5">
        <w:rPr>
          <w:i/>
        </w:rPr>
        <w:t xml:space="preserve"> </w:t>
      </w:r>
      <w:r w:rsidR="00E65034" w:rsidRPr="00E23B3D">
        <w:t xml:space="preserve">testing. </w:t>
      </w:r>
      <w:r w:rsidR="00E07D9A" w:rsidRPr="00E23B3D">
        <w:t xml:space="preserve"> </w:t>
      </w:r>
      <w:r w:rsidR="0060513B" w:rsidRPr="00E23B3D">
        <w:t xml:space="preserve">  Method Validation will be performed </w:t>
      </w:r>
      <w:r w:rsidR="00FC31F2" w:rsidRPr="00E23B3D">
        <w:t>to establish</w:t>
      </w:r>
      <w:r w:rsidR="0060513B" w:rsidRPr="00E23B3D">
        <w:t xml:space="preserve"> accuracy, precision, analytical sensitivity, reportable range, and interfering substances.  </w:t>
      </w:r>
      <w:r w:rsidR="00025A3A" w:rsidRPr="00E23B3D">
        <w:t xml:space="preserve"> </w:t>
      </w:r>
    </w:p>
    <w:p w14:paraId="543C682D" w14:textId="77777777" w:rsidR="00906061" w:rsidRPr="00E23B3D" w:rsidRDefault="00906061" w:rsidP="00906061">
      <w:pPr>
        <w:spacing w:after="0" w:line="240" w:lineRule="auto"/>
        <w:ind w:left="1080"/>
      </w:pPr>
    </w:p>
    <w:p w14:paraId="2C7573E5" w14:textId="77777777" w:rsidR="00ED58A9" w:rsidRPr="00E23B3D" w:rsidRDefault="00E07D9A" w:rsidP="00E65034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E23B3D">
        <w:rPr>
          <w:rFonts w:asciiTheme="minorHAnsi" w:hAnsiTheme="minorHAnsi"/>
          <w:b/>
          <w:sz w:val="22"/>
          <w:szCs w:val="22"/>
        </w:rPr>
        <w:t>Description:</w:t>
      </w:r>
    </w:p>
    <w:p w14:paraId="30EBE119" w14:textId="77777777" w:rsidR="00FD0F43" w:rsidRPr="00E23B3D" w:rsidRDefault="00E07D9A" w:rsidP="00D212DB">
      <w:pPr>
        <w:ind w:left="1080"/>
      </w:pPr>
      <w:r w:rsidRPr="00E23B3D">
        <w:t xml:space="preserve">Method validation of test accuracy will include </w:t>
      </w:r>
      <w:r w:rsidR="00A551A6" w:rsidRPr="00E23B3D">
        <w:t xml:space="preserve">testing </w:t>
      </w:r>
      <w:r w:rsidR="005F37E6">
        <w:t xml:space="preserve">a minimum of </w:t>
      </w:r>
      <w:r w:rsidR="00B00AD0" w:rsidRPr="00E23B3D">
        <w:t>twenty-five</w:t>
      </w:r>
      <w:r w:rsidR="005F37E6">
        <w:t xml:space="preserve"> </w:t>
      </w:r>
      <w:r w:rsidRPr="00E23B3D">
        <w:t xml:space="preserve">specimens.  </w:t>
      </w:r>
      <w:r w:rsidR="00950B2F" w:rsidRPr="00E23B3D">
        <w:t xml:space="preserve">To verify test precision, a known positive and known negative </w:t>
      </w:r>
      <w:r w:rsidR="008E78D5">
        <w:t>specimen will be tested for three</w:t>
      </w:r>
      <w:r w:rsidR="00950B2F" w:rsidRPr="00E23B3D">
        <w:t xml:space="preserve"> days by a minimum of two different operators.   </w:t>
      </w:r>
      <w:r w:rsidR="00FD0F43" w:rsidRPr="00E23B3D">
        <w:t xml:space="preserve">Data on analytical sensitivity and interfering substances are </w:t>
      </w:r>
      <w:r w:rsidR="00277A85">
        <w:t>provided in the manufacturer’s p</w:t>
      </w:r>
      <w:r w:rsidR="00FD0F43" w:rsidRPr="00E23B3D">
        <w:t xml:space="preserve">ackage </w:t>
      </w:r>
      <w:r w:rsidR="00277A85">
        <w:t>i</w:t>
      </w:r>
      <w:r w:rsidR="00FD0F43" w:rsidRPr="00E23B3D">
        <w:t xml:space="preserve">nsert and are accepted and adopted. </w:t>
      </w:r>
    </w:p>
    <w:p w14:paraId="64274BCE" w14:textId="77777777" w:rsidR="00E07D9A" w:rsidRPr="00E23B3D" w:rsidRDefault="00E07D9A" w:rsidP="00E65034">
      <w:pPr>
        <w:numPr>
          <w:ilvl w:val="1"/>
          <w:numId w:val="1"/>
        </w:numPr>
        <w:spacing w:after="0" w:line="240" w:lineRule="auto"/>
        <w:ind w:right="720"/>
        <w:jc w:val="both"/>
        <w:rPr>
          <w:b/>
          <w:bCs/>
          <w:spacing w:val="-5"/>
        </w:rPr>
      </w:pPr>
      <w:r w:rsidRPr="00E23B3D">
        <w:rPr>
          <w:b/>
          <w:bCs/>
          <w:spacing w:val="-5"/>
        </w:rPr>
        <w:t>Accuracy:</w:t>
      </w:r>
    </w:p>
    <w:p w14:paraId="529401DD" w14:textId="77777777" w:rsidR="00254C7D" w:rsidRPr="00254C7D" w:rsidRDefault="00E07D9A" w:rsidP="00254C7D">
      <w:pPr>
        <w:ind w:left="1080" w:right="720"/>
        <w:jc w:val="both"/>
        <w:rPr>
          <w:rFonts w:eastAsiaTheme="minorHAnsi"/>
        </w:rPr>
      </w:pPr>
      <w:r w:rsidRPr="00E23B3D">
        <w:t xml:space="preserve">A panel of ten known positive and ten known negative specimens provided by the manufacturer will be tested.  </w:t>
      </w:r>
      <w:r w:rsidR="00277A85">
        <w:t xml:space="preserve">Results will be compared to the results provided by the manufacturer.  </w:t>
      </w:r>
      <w:r w:rsidR="00AB57BE" w:rsidRPr="00E23B3D">
        <w:t xml:space="preserve">Results will be recorded in Table 1.  </w:t>
      </w:r>
      <w:r w:rsidR="00254C7D" w:rsidRPr="00254C7D">
        <w:rPr>
          <w:rFonts w:eastAsiaTheme="minorHAnsi"/>
          <w:bCs/>
          <w:spacing w:val="-5"/>
        </w:rPr>
        <w:t>A minimum of five patient specimens will be tested and results compared to the current testing method.  Results will be recorded in Table 2.</w:t>
      </w:r>
    </w:p>
    <w:p w14:paraId="131867EF" w14:textId="77777777" w:rsidR="00E07D9A" w:rsidRPr="00E23B3D" w:rsidRDefault="00E07D9A" w:rsidP="00E65034">
      <w:pPr>
        <w:numPr>
          <w:ilvl w:val="1"/>
          <w:numId w:val="1"/>
        </w:numPr>
        <w:spacing w:after="0" w:line="240" w:lineRule="auto"/>
        <w:ind w:right="720"/>
        <w:jc w:val="both"/>
        <w:rPr>
          <w:b/>
          <w:bCs/>
          <w:spacing w:val="-5"/>
        </w:rPr>
      </w:pPr>
      <w:r w:rsidRPr="00E23B3D">
        <w:rPr>
          <w:b/>
          <w:bCs/>
          <w:spacing w:val="-5"/>
        </w:rPr>
        <w:t>Reproducibility or Precision:</w:t>
      </w:r>
    </w:p>
    <w:p w14:paraId="2A57FDD6" w14:textId="77777777" w:rsidR="00950B2F" w:rsidRPr="00E23B3D" w:rsidRDefault="005F37E6" w:rsidP="00950B2F">
      <w:pPr>
        <w:pStyle w:val="BodyText"/>
        <w:ind w:left="10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 show results are reproducible, i</w:t>
      </w:r>
      <w:r w:rsidR="00950B2F" w:rsidRPr="00E23B3D">
        <w:rPr>
          <w:rFonts w:asciiTheme="minorHAnsi" w:hAnsiTheme="minorHAnsi"/>
          <w:sz w:val="22"/>
          <w:szCs w:val="22"/>
        </w:rPr>
        <w:t xml:space="preserve">ntra and </w:t>
      </w:r>
      <w:r>
        <w:rPr>
          <w:rFonts w:asciiTheme="minorHAnsi" w:hAnsiTheme="minorHAnsi"/>
          <w:sz w:val="22"/>
          <w:szCs w:val="22"/>
        </w:rPr>
        <w:t>i</w:t>
      </w:r>
      <w:r w:rsidR="00950B2F" w:rsidRPr="00E23B3D">
        <w:rPr>
          <w:rFonts w:asciiTheme="minorHAnsi" w:hAnsiTheme="minorHAnsi"/>
          <w:sz w:val="22"/>
          <w:szCs w:val="22"/>
        </w:rPr>
        <w:t xml:space="preserve">nter assay precision </w:t>
      </w:r>
      <w:r>
        <w:rPr>
          <w:rFonts w:asciiTheme="minorHAnsi" w:hAnsiTheme="minorHAnsi"/>
          <w:sz w:val="22"/>
          <w:szCs w:val="22"/>
        </w:rPr>
        <w:t xml:space="preserve">testing will be performed.  </w:t>
      </w:r>
      <w:r w:rsidR="00950B2F" w:rsidRPr="00E23B3D">
        <w:rPr>
          <w:rFonts w:asciiTheme="minorHAnsi" w:hAnsiTheme="minorHAnsi"/>
          <w:sz w:val="22"/>
          <w:szCs w:val="22"/>
        </w:rPr>
        <w:t xml:space="preserve">Intra assay precision will be verified by testing a known positive and a known negative specimen in duplicate in the same run.  Inter assay precision will be verified by repeating the </w:t>
      </w:r>
      <w:r>
        <w:rPr>
          <w:rFonts w:asciiTheme="minorHAnsi" w:hAnsiTheme="minorHAnsi"/>
          <w:sz w:val="22"/>
          <w:szCs w:val="22"/>
        </w:rPr>
        <w:t xml:space="preserve">same </w:t>
      </w:r>
      <w:r w:rsidR="00950B2F" w:rsidRPr="00E23B3D">
        <w:rPr>
          <w:rFonts w:asciiTheme="minorHAnsi" w:hAnsiTheme="minorHAnsi"/>
          <w:sz w:val="22"/>
          <w:szCs w:val="22"/>
        </w:rPr>
        <w:t xml:space="preserve">known positive and known negative for </w:t>
      </w:r>
      <w:r w:rsidR="00D23138">
        <w:rPr>
          <w:rFonts w:asciiTheme="minorHAnsi" w:hAnsiTheme="minorHAnsi"/>
          <w:sz w:val="22"/>
          <w:szCs w:val="22"/>
        </w:rPr>
        <w:t>two</w:t>
      </w:r>
      <w:r w:rsidR="00950B2F" w:rsidRPr="00E23B3D">
        <w:rPr>
          <w:rFonts w:asciiTheme="minorHAnsi" w:hAnsiTheme="minorHAnsi"/>
          <w:sz w:val="22"/>
          <w:szCs w:val="22"/>
        </w:rPr>
        <w:t xml:space="preserve"> additional days by a minimum of two different operators.  Res</w:t>
      </w:r>
      <w:r w:rsidR="00E23B3D" w:rsidRPr="00E23B3D">
        <w:rPr>
          <w:rFonts w:asciiTheme="minorHAnsi" w:hAnsiTheme="minorHAnsi"/>
          <w:sz w:val="22"/>
          <w:szCs w:val="22"/>
        </w:rPr>
        <w:t xml:space="preserve">ults will be recorded in Table </w:t>
      </w:r>
      <w:r w:rsidR="00254C7D">
        <w:rPr>
          <w:rFonts w:asciiTheme="minorHAnsi" w:hAnsiTheme="minorHAnsi"/>
          <w:sz w:val="22"/>
          <w:szCs w:val="22"/>
        </w:rPr>
        <w:t>3</w:t>
      </w:r>
      <w:r w:rsidR="00950B2F" w:rsidRPr="00E23B3D">
        <w:rPr>
          <w:rFonts w:asciiTheme="minorHAnsi" w:hAnsiTheme="minorHAnsi"/>
          <w:sz w:val="22"/>
          <w:szCs w:val="22"/>
        </w:rPr>
        <w:t xml:space="preserve">.  </w:t>
      </w:r>
    </w:p>
    <w:p w14:paraId="0CB1D58F" w14:textId="795D8E29" w:rsidR="001411B5" w:rsidRPr="00E23B3D" w:rsidRDefault="00EE15BB" w:rsidP="001411B5">
      <w:pPr>
        <w:pStyle w:val="BodyTex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Initial Test</w:t>
      </w:r>
      <w:r w:rsidR="00E8126D" w:rsidRPr="00E23B3D">
        <w:rPr>
          <w:rFonts w:asciiTheme="minorHAnsi" w:hAnsiTheme="minorHAnsi"/>
          <w:sz w:val="22"/>
          <w:szCs w:val="22"/>
        </w:rPr>
        <w:t xml:space="preserve">: </w:t>
      </w:r>
      <w:r w:rsidR="001411B5" w:rsidRPr="00E23B3D">
        <w:rPr>
          <w:rFonts w:asciiTheme="minorHAnsi" w:hAnsiTheme="minorHAnsi"/>
          <w:sz w:val="22"/>
          <w:szCs w:val="22"/>
        </w:rPr>
        <w:t xml:space="preserve">Test specimens </w:t>
      </w:r>
      <w:bookmarkStart w:id="0" w:name="_Hlk142292495"/>
      <w:r w:rsidR="000E2093">
        <w:rPr>
          <w:rFonts w:asciiTheme="minorHAnsi" w:hAnsiTheme="minorHAnsi"/>
          <w:sz w:val="22"/>
          <w:szCs w:val="22"/>
        </w:rPr>
        <w:t>GN</w:t>
      </w:r>
      <w:r w:rsidR="001411B5" w:rsidRPr="00E23B3D">
        <w:rPr>
          <w:rFonts w:asciiTheme="minorHAnsi" w:hAnsiTheme="minorHAnsi"/>
          <w:sz w:val="22"/>
          <w:szCs w:val="22"/>
        </w:rPr>
        <w:t>-1</w:t>
      </w:r>
      <w:r w:rsidR="00D852AE">
        <w:rPr>
          <w:rFonts w:asciiTheme="minorHAnsi" w:hAnsiTheme="minorHAnsi"/>
          <w:sz w:val="22"/>
          <w:szCs w:val="22"/>
        </w:rPr>
        <w:t xml:space="preserve"> and </w:t>
      </w:r>
      <w:r w:rsidR="000E2093" w:rsidRPr="000E2093">
        <w:rPr>
          <w:rFonts w:asciiTheme="minorHAnsi" w:hAnsiTheme="minorHAnsi"/>
          <w:sz w:val="22"/>
          <w:szCs w:val="22"/>
        </w:rPr>
        <w:t xml:space="preserve">GN </w:t>
      </w:r>
      <w:r w:rsidR="001411B5" w:rsidRPr="00E23B3D">
        <w:rPr>
          <w:rFonts w:asciiTheme="minorHAnsi" w:hAnsiTheme="minorHAnsi"/>
          <w:sz w:val="22"/>
          <w:szCs w:val="22"/>
        </w:rPr>
        <w:t>-2</w:t>
      </w:r>
      <w:r w:rsidR="00D852AE">
        <w:rPr>
          <w:rFonts w:asciiTheme="minorHAnsi" w:hAnsiTheme="minorHAnsi"/>
          <w:sz w:val="22"/>
          <w:szCs w:val="22"/>
        </w:rPr>
        <w:t>0</w:t>
      </w:r>
      <w:r w:rsidR="001411B5" w:rsidRPr="00E23B3D">
        <w:rPr>
          <w:rFonts w:asciiTheme="minorHAnsi" w:hAnsiTheme="minorHAnsi"/>
          <w:sz w:val="22"/>
          <w:szCs w:val="22"/>
        </w:rPr>
        <w:t xml:space="preserve"> </w:t>
      </w:r>
      <w:bookmarkEnd w:id="0"/>
      <w:r w:rsidR="001411B5" w:rsidRPr="00E23B3D">
        <w:rPr>
          <w:rFonts w:asciiTheme="minorHAnsi" w:hAnsiTheme="minorHAnsi"/>
          <w:sz w:val="22"/>
          <w:szCs w:val="22"/>
        </w:rPr>
        <w:t xml:space="preserve">in duplicate in the same run.   </w:t>
      </w:r>
    </w:p>
    <w:p w14:paraId="1D5A881F" w14:textId="77777777" w:rsidR="001411B5" w:rsidRPr="00E23B3D" w:rsidRDefault="001411B5" w:rsidP="001411B5">
      <w:pPr>
        <w:pStyle w:val="BodyText"/>
        <w:numPr>
          <w:ilvl w:val="1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E23B3D">
        <w:rPr>
          <w:rFonts w:asciiTheme="minorHAnsi" w:hAnsiTheme="minorHAnsi"/>
          <w:sz w:val="22"/>
          <w:szCs w:val="22"/>
        </w:rPr>
        <w:t>Store specimens in 2-8 °C.</w:t>
      </w:r>
    </w:p>
    <w:p w14:paraId="3524D771" w14:textId="5DAE1658" w:rsidR="001411B5" w:rsidRPr="00E23B3D" w:rsidRDefault="00EE15BB" w:rsidP="001411B5">
      <w:pPr>
        <w:pStyle w:val="BodyTex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Second testing event</w:t>
      </w:r>
      <w:r w:rsidR="001411B5" w:rsidRPr="00E23B3D">
        <w:rPr>
          <w:rFonts w:asciiTheme="minorHAnsi" w:hAnsiTheme="minorHAnsi"/>
          <w:sz w:val="22"/>
          <w:szCs w:val="22"/>
        </w:rPr>
        <w:t xml:space="preserve">: An operator that did not </w:t>
      </w:r>
      <w:r w:rsidR="005F37E6">
        <w:rPr>
          <w:rFonts w:asciiTheme="minorHAnsi" w:hAnsiTheme="minorHAnsi"/>
          <w:sz w:val="22"/>
          <w:szCs w:val="22"/>
        </w:rPr>
        <w:t xml:space="preserve">perform the initial intra assay testing will </w:t>
      </w:r>
      <w:r w:rsidR="001411B5" w:rsidRPr="00E23B3D">
        <w:rPr>
          <w:rFonts w:asciiTheme="minorHAnsi" w:hAnsiTheme="minorHAnsi"/>
          <w:sz w:val="22"/>
          <w:szCs w:val="22"/>
        </w:rPr>
        <w:t>repeat</w:t>
      </w:r>
      <w:r w:rsidR="005F37E6">
        <w:rPr>
          <w:rFonts w:asciiTheme="minorHAnsi" w:hAnsiTheme="minorHAnsi"/>
          <w:sz w:val="22"/>
          <w:szCs w:val="22"/>
        </w:rPr>
        <w:t xml:space="preserve"> specimens</w:t>
      </w:r>
      <w:r w:rsidR="001411B5" w:rsidRPr="00E23B3D">
        <w:rPr>
          <w:rFonts w:asciiTheme="minorHAnsi" w:hAnsiTheme="minorHAnsi"/>
          <w:sz w:val="22"/>
          <w:szCs w:val="22"/>
        </w:rPr>
        <w:t xml:space="preserve"> </w:t>
      </w:r>
      <w:r w:rsidR="00D852AE" w:rsidRPr="00D852AE">
        <w:rPr>
          <w:rFonts w:asciiTheme="minorHAnsi" w:hAnsiTheme="minorHAnsi"/>
          <w:sz w:val="22"/>
          <w:szCs w:val="22"/>
        </w:rPr>
        <w:t>GN-1 and GN -20</w:t>
      </w:r>
      <w:r w:rsidR="001411B5" w:rsidRPr="00E23B3D">
        <w:rPr>
          <w:rFonts w:asciiTheme="minorHAnsi" w:hAnsiTheme="minorHAnsi"/>
          <w:sz w:val="22"/>
          <w:szCs w:val="22"/>
        </w:rPr>
        <w:t xml:space="preserve">. </w:t>
      </w:r>
    </w:p>
    <w:p w14:paraId="6169DD25" w14:textId="77777777" w:rsidR="001411B5" w:rsidRPr="00E23B3D" w:rsidRDefault="001411B5" w:rsidP="001411B5">
      <w:pPr>
        <w:pStyle w:val="BodyText"/>
        <w:numPr>
          <w:ilvl w:val="1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E23B3D">
        <w:rPr>
          <w:rFonts w:asciiTheme="minorHAnsi" w:hAnsiTheme="minorHAnsi"/>
          <w:sz w:val="22"/>
          <w:szCs w:val="22"/>
        </w:rPr>
        <w:t>Store specimens in 2-8 °C.</w:t>
      </w:r>
    </w:p>
    <w:p w14:paraId="3555BF24" w14:textId="330A961E" w:rsidR="001411B5" w:rsidRPr="00E23B3D" w:rsidRDefault="00EE15BB" w:rsidP="001411B5">
      <w:pPr>
        <w:pStyle w:val="BodyTex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Third testing event:</w:t>
      </w:r>
      <w:r w:rsidR="001411B5" w:rsidRPr="00E23B3D">
        <w:rPr>
          <w:rFonts w:asciiTheme="minorHAnsi" w:hAnsiTheme="minorHAnsi"/>
          <w:sz w:val="22"/>
          <w:szCs w:val="22"/>
        </w:rPr>
        <w:t xml:space="preserve">  </w:t>
      </w:r>
      <w:r w:rsidR="005F37E6">
        <w:rPr>
          <w:rFonts w:asciiTheme="minorHAnsi" w:hAnsiTheme="minorHAnsi"/>
          <w:sz w:val="22"/>
          <w:szCs w:val="22"/>
        </w:rPr>
        <w:t>On a day different from the first two precision testing events, a trained operator will r</w:t>
      </w:r>
      <w:r w:rsidR="00277A85">
        <w:rPr>
          <w:rFonts w:asciiTheme="minorHAnsi" w:hAnsiTheme="minorHAnsi"/>
          <w:sz w:val="22"/>
          <w:szCs w:val="22"/>
        </w:rPr>
        <w:t>epeat testing of</w:t>
      </w:r>
      <w:r w:rsidR="001411B5" w:rsidRPr="00E23B3D">
        <w:rPr>
          <w:rFonts w:asciiTheme="minorHAnsi" w:hAnsiTheme="minorHAnsi"/>
          <w:sz w:val="22"/>
          <w:szCs w:val="22"/>
        </w:rPr>
        <w:t xml:space="preserve"> specimens </w:t>
      </w:r>
      <w:r w:rsidR="00D852AE" w:rsidRPr="00D852AE">
        <w:rPr>
          <w:rFonts w:asciiTheme="minorHAnsi" w:hAnsiTheme="minorHAnsi"/>
          <w:sz w:val="22"/>
          <w:szCs w:val="22"/>
        </w:rPr>
        <w:t>GN-1 and GN -20</w:t>
      </w:r>
      <w:r w:rsidR="001411B5" w:rsidRPr="00E23B3D">
        <w:rPr>
          <w:rFonts w:asciiTheme="minorHAnsi" w:hAnsiTheme="minorHAnsi"/>
          <w:sz w:val="22"/>
          <w:szCs w:val="22"/>
        </w:rPr>
        <w:t>.</w:t>
      </w:r>
      <w:r w:rsidR="00277A85">
        <w:rPr>
          <w:rFonts w:asciiTheme="minorHAnsi" w:hAnsiTheme="minorHAnsi"/>
          <w:sz w:val="22"/>
          <w:szCs w:val="22"/>
        </w:rPr>
        <w:t xml:space="preserve">  </w:t>
      </w:r>
    </w:p>
    <w:p w14:paraId="359294BB" w14:textId="77777777" w:rsidR="00AB57BE" w:rsidRPr="00E23B3D" w:rsidRDefault="00AB57BE" w:rsidP="00906061">
      <w:pPr>
        <w:pStyle w:val="BodyText"/>
        <w:jc w:val="both"/>
        <w:rPr>
          <w:rFonts w:asciiTheme="minorHAnsi" w:hAnsiTheme="minorHAnsi"/>
          <w:sz w:val="22"/>
          <w:szCs w:val="22"/>
        </w:rPr>
      </w:pPr>
    </w:p>
    <w:p w14:paraId="53609CCE" w14:textId="77777777" w:rsidR="00E07D9A" w:rsidRPr="00E23B3D" w:rsidRDefault="00E07D9A" w:rsidP="00E65034">
      <w:pPr>
        <w:pStyle w:val="BodyText"/>
        <w:numPr>
          <w:ilvl w:val="1"/>
          <w:numId w:val="1"/>
        </w:numPr>
        <w:jc w:val="both"/>
        <w:rPr>
          <w:rFonts w:asciiTheme="minorHAnsi" w:hAnsiTheme="minorHAnsi"/>
          <w:b/>
          <w:bCs/>
          <w:spacing w:val="-5"/>
          <w:sz w:val="22"/>
          <w:szCs w:val="22"/>
        </w:rPr>
      </w:pPr>
      <w:r w:rsidRPr="00E23B3D">
        <w:rPr>
          <w:rFonts w:asciiTheme="minorHAnsi" w:hAnsiTheme="minorHAnsi"/>
          <w:b/>
          <w:bCs/>
          <w:spacing w:val="-5"/>
          <w:sz w:val="22"/>
          <w:szCs w:val="22"/>
        </w:rPr>
        <w:t xml:space="preserve">Reportable Range: </w:t>
      </w:r>
    </w:p>
    <w:p w14:paraId="3C6C60A1" w14:textId="0247025C" w:rsidR="00E07D9A" w:rsidRPr="00E23B3D" w:rsidRDefault="006634C5" w:rsidP="00934DA1">
      <w:pPr>
        <w:pStyle w:val="BodyText"/>
        <w:ind w:left="1080"/>
        <w:jc w:val="both"/>
        <w:rPr>
          <w:rFonts w:asciiTheme="minorHAnsi" w:hAnsiTheme="minorHAnsi"/>
          <w:bCs/>
          <w:spacing w:val="-5"/>
          <w:sz w:val="22"/>
          <w:szCs w:val="22"/>
        </w:rPr>
      </w:pPr>
      <w:r>
        <w:rPr>
          <w:rFonts w:asciiTheme="minorHAnsi" w:hAnsiTheme="minorHAnsi"/>
          <w:bCs/>
          <w:spacing w:val="-5"/>
          <w:sz w:val="22"/>
          <w:szCs w:val="22"/>
        </w:rPr>
        <w:t>Curian</w:t>
      </w:r>
      <w:r>
        <w:rPr>
          <w:rFonts w:asciiTheme="minorHAnsi" w:hAnsiTheme="minorHAnsi"/>
          <w:sz w:val="22"/>
          <w:szCs w:val="22"/>
        </w:rPr>
        <w:t xml:space="preserve"> </w:t>
      </w:r>
      <w:r w:rsidR="000064F5">
        <w:rPr>
          <w:rFonts w:asciiTheme="minorHAnsi" w:hAnsiTheme="minorHAnsi"/>
          <w:sz w:val="22"/>
          <w:szCs w:val="22"/>
        </w:rPr>
        <w:t>Shiga Toxin</w:t>
      </w:r>
      <w:r w:rsidR="00E23B3D" w:rsidRPr="00E23B3D">
        <w:rPr>
          <w:rFonts w:asciiTheme="minorHAnsi" w:hAnsiTheme="minorHAnsi"/>
          <w:sz w:val="22"/>
          <w:szCs w:val="22"/>
        </w:rPr>
        <w:t xml:space="preserve"> </w:t>
      </w:r>
      <w:r w:rsidR="00E07D9A" w:rsidRPr="00E23B3D">
        <w:rPr>
          <w:rFonts w:asciiTheme="minorHAnsi" w:hAnsiTheme="minorHAnsi"/>
          <w:bCs/>
          <w:spacing w:val="-5"/>
          <w:sz w:val="22"/>
          <w:szCs w:val="22"/>
        </w:rPr>
        <w:t xml:space="preserve">is a qualitative test.  The reportable range is positive and negative.  No quantitative values will be reported.  </w:t>
      </w:r>
    </w:p>
    <w:p w14:paraId="24C3D981" w14:textId="77777777" w:rsidR="001411B5" w:rsidRPr="00E23B3D" w:rsidRDefault="001411B5" w:rsidP="00621B30">
      <w:pPr>
        <w:pStyle w:val="BodyText"/>
        <w:jc w:val="both"/>
        <w:rPr>
          <w:rFonts w:asciiTheme="minorHAnsi" w:hAnsiTheme="minorHAnsi"/>
          <w:bCs/>
          <w:spacing w:val="-5"/>
          <w:sz w:val="22"/>
          <w:szCs w:val="22"/>
        </w:rPr>
      </w:pPr>
    </w:p>
    <w:p w14:paraId="087BFB9D" w14:textId="77777777" w:rsidR="00906061" w:rsidRPr="00E23B3D" w:rsidRDefault="00E07D9A" w:rsidP="00E65034">
      <w:pPr>
        <w:pStyle w:val="BodyText"/>
        <w:numPr>
          <w:ilvl w:val="1"/>
          <w:numId w:val="1"/>
        </w:numPr>
        <w:jc w:val="both"/>
        <w:rPr>
          <w:rFonts w:asciiTheme="minorHAnsi" w:hAnsiTheme="minorHAnsi"/>
          <w:bCs/>
          <w:spacing w:val="-5"/>
          <w:sz w:val="22"/>
          <w:szCs w:val="22"/>
        </w:rPr>
      </w:pPr>
      <w:r w:rsidRPr="00E23B3D">
        <w:rPr>
          <w:rFonts w:asciiTheme="minorHAnsi" w:hAnsiTheme="minorHAnsi"/>
          <w:b/>
          <w:bCs/>
          <w:sz w:val="22"/>
          <w:szCs w:val="22"/>
        </w:rPr>
        <w:t>Analytical Sensitivity:</w:t>
      </w:r>
    </w:p>
    <w:p w14:paraId="17707008" w14:textId="61C862F4" w:rsidR="001411B5" w:rsidRPr="00E23B3D" w:rsidRDefault="006634C5" w:rsidP="00621B30">
      <w:pPr>
        <w:autoSpaceDE w:val="0"/>
        <w:autoSpaceDN w:val="0"/>
        <w:adjustRightInd w:val="0"/>
        <w:spacing w:after="0" w:line="240" w:lineRule="auto"/>
        <w:ind w:left="1080"/>
        <w:rPr>
          <w:rFonts w:cs="Times New Roman"/>
          <w:bCs/>
        </w:rPr>
      </w:pPr>
      <w:r>
        <w:rPr>
          <w:rFonts w:cs="Times New Roman"/>
          <w:bCs/>
        </w:rPr>
        <w:t xml:space="preserve">The </w:t>
      </w:r>
      <w:proofErr w:type="spellStart"/>
      <w:r>
        <w:rPr>
          <w:rFonts w:cs="Times New Roman"/>
          <w:bCs/>
        </w:rPr>
        <w:t>LoD</w:t>
      </w:r>
      <w:proofErr w:type="spellEnd"/>
      <w:r>
        <w:rPr>
          <w:rFonts w:cs="Times New Roman"/>
          <w:bCs/>
        </w:rPr>
        <w:t xml:space="preserve"> is defined as the lowest concentration of measurand which produced positive results </w:t>
      </w:r>
      <w:r>
        <w:rPr>
          <w:rFonts w:cstheme="minorHAnsi"/>
          <w:bCs/>
        </w:rPr>
        <w:t>≥</w:t>
      </w:r>
      <w:r>
        <w:rPr>
          <w:rFonts w:cs="Times New Roman"/>
          <w:bCs/>
        </w:rPr>
        <w:t xml:space="preserve"> 95% of the time.</w:t>
      </w:r>
      <w:r w:rsidR="008F1337">
        <w:rPr>
          <w:rFonts w:cs="Times New Roman"/>
          <w:bCs/>
        </w:rPr>
        <w:t xml:space="preserve">  </w:t>
      </w:r>
      <w:r w:rsidR="008F1337" w:rsidRPr="00E23B3D">
        <w:rPr>
          <w:rFonts w:cs="Times New Roman"/>
          <w:bCs/>
        </w:rPr>
        <w:t xml:space="preserve">The analytical sensitivity as stated in the </w:t>
      </w:r>
      <w:r w:rsidR="008F1337">
        <w:rPr>
          <w:rFonts w:cs="Times New Roman"/>
          <w:bCs/>
        </w:rPr>
        <w:t>Curian</w:t>
      </w:r>
      <w:r w:rsidR="008F1337" w:rsidRPr="00E23B3D">
        <w:rPr>
          <w:rFonts w:cs="Times New Roman"/>
          <w:bCs/>
          <w:i/>
        </w:rPr>
        <w:t xml:space="preserve"> </w:t>
      </w:r>
      <w:r w:rsidR="000064F5">
        <w:rPr>
          <w:rFonts w:cs="Times New Roman"/>
          <w:bCs/>
        </w:rPr>
        <w:t>Shiga Toxin</w:t>
      </w:r>
      <w:r w:rsidR="008F1337" w:rsidRPr="00E23B3D">
        <w:rPr>
          <w:rFonts w:cs="Times New Roman"/>
          <w:bCs/>
        </w:rPr>
        <w:t xml:space="preserve"> </w:t>
      </w:r>
      <w:r w:rsidR="008F1337">
        <w:rPr>
          <w:rFonts w:cs="Times New Roman"/>
          <w:bCs/>
        </w:rPr>
        <w:t>p</w:t>
      </w:r>
      <w:r w:rsidR="008F1337" w:rsidRPr="00E23B3D">
        <w:rPr>
          <w:rFonts w:cs="Times New Roman"/>
          <w:bCs/>
        </w:rPr>
        <w:t xml:space="preserve">ackage insert is </w:t>
      </w:r>
      <w:r w:rsidR="000064F5" w:rsidRPr="000064F5">
        <w:rPr>
          <w:rFonts w:cs="Times New Roman"/>
          <w:bCs/>
        </w:rPr>
        <w:t>0.185 ng/mL for Stx1 and 0.125 ng/mL for Stx2.</w:t>
      </w:r>
    </w:p>
    <w:p w14:paraId="4F86AD02" w14:textId="77777777" w:rsidR="00E23B3D" w:rsidRPr="00E23B3D" w:rsidRDefault="00E23B3D" w:rsidP="00621B30">
      <w:pPr>
        <w:autoSpaceDE w:val="0"/>
        <w:autoSpaceDN w:val="0"/>
        <w:adjustRightInd w:val="0"/>
        <w:spacing w:after="0" w:line="240" w:lineRule="auto"/>
        <w:ind w:left="1080"/>
        <w:rPr>
          <w:rFonts w:cs="Times New Roman"/>
          <w:bCs/>
        </w:rPr>
      </w:pPr>
    </w:p>
    <w:p w14:paraId="7CA81837" w14:textId="34F91ACC" w:rsidR="00E23B3D" w:rsidRPr="00E23B3D" w:rsidRDefault="00E23B3D" w:rsidP="00E23B3D">
      <w:pPr>
        <w:pStyle w:val="ListParagraph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Times New Roman"/>
          <w:bCs/>
          <w:sz w:val="22"/>
          <w:szCs w:val="22"/>
        </w:rPr>
      </w:pPr>
      <w:r w:rsidRPr="00E23B3D">
        <w:rPr>
          <w:rFonts w:asciiTheme="minorHAnsi" w:hAnsiTheme="minorHAnsi" w:cs="Times New Roman"/>
          <w:b/>
          <w:bCs/>
          <w:sz w:val="22"/>
          <w:szCs w:val="22"/>
        </w:rPr>
        <w:t xml:space="preserve">TESTS FOR INTERFERING SUBSTANCES </w:t>
      </w:r>
      <w:r w:rsidR="006634C5">
        <w:rPr>
          <w:rFonts w:asciiTheme="minorHAnsi" w:hAnsiTheme="minorHAnsi"/>
          <w:sz w:val="22"/>
          <w:szCs w:val="22"/>
        </w:rPr>
        <w:t>as stated in the Curian</w:t>
      </w:r>
      <w:r w:rsidRPr="00E23B3D">
        <w:rPr>
          <w:rFonts w:asciiTheme="minorHAnsi" w:hAnsiTheme="minorHAnsi"/>
          <w:i/>
          <w:sz w:val="22"/>
          <w:szCs w:val="22"/>
        </w:rPr>
        <w:t xml:space="preserve"> </w:t>
      </w:r>
      <w:r w:rsidR="000064F5">
        <w:rPr>
          <w:rFonts w:asciiTheme="minorHAnsi" w:hAnsiTheme="minorHAnsi"/>
          <w:i/>
          <w:sz w:val="22"/>
          <w:szCs w:val="22"/>
        </w:rPr>
        <w:t>Shiga Toxin</w:t>
      </w:r>
      <w:r w:rsidRPr="00E23B3D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8F1337" w:rsidRPr="008F1337">
        <w:rPr>
          <w:rFonts w:asciiTheme="minorHAnsi" w:hAnsiTheme="minorHAnsi"/>
          <w:sz w:val="22"/>
          <w:szCs w:val="22"/>
        </w:rPr>
        <w:t>p</w:t>
      </w:r>
      <w:r w:rsidRPr="008F1337">
        <w:rPr>
          <w:rFonts w:asciiTheme="minorHAnsi" w:hAnsiTheme="minorHAnsi"/>
          <w:sz w:val="22"/>
          <w:szCs w:val="22"/>
        </w:rPr>
        <w:t>a</w:t>
      </w:r>
      <w:r w:rsidRPr="00E23B3D">
        <w:rPr>
          <w:rFonts w:asciiTheme="minorHAnsi" w:hAnsiTheme="minorHAnsi"/>
          <w:sz w:val="22"/>
          <w:szCs w:val="22"/>
        </w:rPr>
        <w:t xml:space="preserve">ckage </w:t>
      </w:r>
      <w:r w:rsidR="008F1337">
        <w:rPr>
          <w:rFonts w:asciiTheme="minorHAnsi" w:hAnsiTheme="minorHAnsi"/>
          <w:sz w:val="22"/>
          <w:szCs w:val="22"/>
        </w:rPr>
        <w:t>i</w:t>
      </w:r>
      <w:r w:rsidRPr="00E23B3D">
        <w:rPr>
          <w:rFonts w:asciiTheme="minorHAnsi" w:hAnsiTheme="minorHAnsi"/>
          <w:sz w:val="22"/>
          <w:szCs w:val="22"/>
        </w:rPr>
        <w:t>nsert.</w:t>
      </w:r>
    </w:p>
    <w:p w14:paraId="57B5E4CC" w14:textId="77777777" w:rsidR="00E23B3D" w:rsidRPr="00E23B3D" w:rsidRDefault="00E23B3D" w:rsidP="00E23B3D">
      <w:pPr>
        <w:autoSpaceDE w:val="0"/>
        <w:autoSpaceDN w:val="0"/>
        <w:adjustRightInd w:val="0"/>
        <w:ind w:left="1080"/>
        <w:jc w:val="both"/>
        <w:rPr>
          <w:rFonts w:cs="Times New Roman"/>
          <w:bCs/>
        </w:rPr>
      </w:pPr>
      <w:r w:rsidRPr="00E23B3D">
        <w:rPr>
          <w:rFonts w:cs="Times New Roman"/>
          <w:bCs/>
        </w:rPr>
        <w:t>The following substances were found to have no effect on results when present in stool at the concentrations indicated.</w:t>
      </w:r>
    </w:p>
    <w:p w14:paraId="32B77404" w14:textId="36FF0708" w:rsidR="00906061" w:rsidRDefault="000064F5" w:rsidP="000064F5">
      <w:pPr>
        <w:pStyle w:val="BodyText"/>
        <w:ind w:left="1080"/>
        <w:jc w:val="both"/>
        <w:rPr>
          <w:rFonts w:asciiTheme="minorHAnsi" w:eastAsiaTheme="minorEastAsia" w:hAnsiTheme="minorHAnsi"/>
          <w:bCs/>
          <w:sz w:val="22"/>
          <w:szCs w:val="22"/>
        </w:rPr>
      </w:pPr>
      <w:r w:rsidRPr="000064F5">
        <w:rPr>
          <w:rFonts w:asciiTheme="minorHAnsi" w:eastAsiaTheme="minorEastAsia" w:hAnsiTheme="minorHAnsi"/>
          <w:bCs/>
          <w:sz w:val="22"/>
          <w:szCs w:val="22"/>
        </w:rPr>
        <w:lastRenderedPageBreak/>
        <w:t>Barium Sulfate (5% w/v)</w:t>
      </w:r>
      <w:r>
        <w:rPr>
          <w:rFonts w:asciiTheme="minorHAnsi" w:eastAsiaTheme="minorEastAsia" w:hAnsiTheme="minorHAnsi"/>
          <w:bCs/>
          <w:sz w:val="22"/>
          <w:szCs w:val="22"/>
        </w:rPr>
        <w:t>,</w:t>
      </w:r>
      <w:r w:rsidRPr="000064F5">
        <w:rPr>
          <w:rFonts w:asciiTheme="minorHAnsi" w:eastAsiaTheme="minorEastAsia" w:hAnsiTheme="minorHAnsi"/>
          <w:bCs/>
          <w:sz w:val="22"/>
          <w:szCs w:val="22"/>
        </w:rPr>
        <w:t>Ciprofloxacin (0.25% w/v)</w:t>
      </w:r>
      <w:r>
        <w:rPr>
          <w:rFonts w:asciiTheme="minorHAnsi" w:eastAsiaTheme="minorEastAsia" w:hAnsiTheme="minorHAnsi"/>
          <w:bCs/>
          <w:sz w:val="22"/>
          <w:szCs w:val="22"/>
        </w:rPr>
        <w:t>,</w:t>
      </w:r>
      <w:r w:rsidRPr="000064F5">
        <w:rPr>
          <w:rFonts w:asciiTheme="minorHAnsi" w:eastAsiaTheme="minorEastAsia" w:hAnsiTheme="minorHAnsi"/>
          <w:bCs/>
          <w:sz w:val="22"/>
          <w:szCs w:val="22"/>
        </w:rPr>
        <w:t>Hog gastric mucin (3.5% w/v)</w:t>
      </w:r>
      <w:r>
        <w:rPr>
          <w:rFonts w:asciiTheme="minorHAnsi" w:eastAsiaTheme="minorEastAsia" w:hAnsiTheme="minorHAnsi"/>
          <w:bCs/>
          <w:sz w:val="22"/>
          <w:szCs w:val="22"/>
        </w:rPr>
        <w:t>,</w:t>
      </w:r>
      <w:r w:rsidRPr="000064F5">
        <w:rPr>
          <w:rFonts w:asciiTheme="minorHAnsi" w:eastAsiaTheme="minorEastAsia" w:hAnsiTheme="minorHAnsi"/>
          <w:bCs/>
          <w:sz w:val="22"/>
          <w:szCs w:val="22"/>
        </w:rPr>
        <w:t>Human blood (40% v/v)</w:t>
      </w:r>
      <w:r>
        <w:rPr>
          <w:rFonts w:asciiTheme="minorHAnsi" w:eastAsiaTheme="minorEastAsia" w:hAnsiTheme="minorHAnsi"/>
          <w:bCs/>
          <w:sz w:val="22"/>
          <w:szCs w:val="22"/>
        </w:rPr>
        <w:t>,</w:t>
      </w:r>
      <w:r w:rsidRPr="000064F5">
        <w:rPr>
          <w:rFonts w:asciiTheme="minorHAnsi" w:eastAsiaTheme="minorEastAsia" w:hAnsiTheme="minorHAnsi"/>
          <w:bCs/>
          <w:sz w:val="22"/>
          <w:szCs w:val="22"/>
        </w:rPr>
        <w:t>Human hemoglobin (10.0% w/v)</w:t>
      </w:r>
      <w:r>
        <w:rPr>
          <w:rFonts w:asciiTheme="minorHAnsi" w:eastAsiaTheme="minorEastAsia" w:hAnsiTheme="minorHAnsi"/>
          <w:bCs/>
          <w:sz w:val="22"/>
          <w:szCs w:val="22"/>
        </w:rPr>
        <w:t>,</w:t>
      </w:r>
      <w:r w:rsidRPr="000064F5">
        <w:rPr>
          <w:rFonts w:asciiTheme="minorHAnsi" w:eastAsiaTheme="minorEastAsia" w:hAnsiTheme="minorHAnsi"/>
          <w:bCs/>
          <w:sz w:val="22"/>
          <w:szCs w:val="22"/>
        </w:rPr>
        <w:t>Human urine (5% v/v)</w:t>
      </w:r>
      <w:r>
        <w:rPr>
          <w:rFonts w:asciiTheme="minorHAnsi" w:eastAsiaTheme="minorEastAsia" w:hAnsiTheme="minorHAnsi"/>
          <w:bCs/>
          <w:sz w:val="22"/>
          <w:szCs w:val="22"/>
        </w:rPr>
        <w:t>,</w:t>
      </w:r>
      <w:r w:rsidRPr="000064F5">
        <w:rPr>
          <w:rFonts w:asciiTheme="minorHAnsi" w:eastAsiaTheme="minorEastAsia" w:hAnsiTheme="minorHAnsi"/>
          <w:bCs/>
          <w:sz w:val="22"/>
          <w:szCs w:val="22"/>
        </w:rPr>
        <w:t>Imodium® A-D (5% v/v)</w:t>
      </w:r>
      <w:r>
        <w:rPr>
          <w:rFonts w:asciiTheme="minorHAnsi" w:eastAsiaTheme="minorEastAsia" w:hAnsiTheme="minorHAnsi"/>
          <w:bCs/>
          <w:sz w:val="22"/>
          <w:szCs w:val="22"/>
        </w:rPr>
        <w:t>,</w:t>
      </w:r>
      <w:proofErr w:type="spellStart"/>
      <w:r w:rsidRPr="000064F5">
        <w:rPr>
          <w:rFonts w:asciiTheme="minorHAnsi" w:eastAsiaTheme="minorEastAsia" w:hAnsiTheme="minorHAnsi"/>
          <w:bCs/>
          <w:sz w:val="22"/>
          <w:szCs w:val="22"/>
        </w:rPr>
        <w:t>Kaopectate</w:t>
      </w:r>
      <w:proofErr w:type="spellEnd"/>
      <w:r w:rsidRPr="000064F5">
        <w:rPr>
          <w:rFonts w:asciiTheme="minorHAnsi" w:eastAsiaTheme="minorEastAsia" w:hAnsiTheme="minorHAnsi"/>
          <w:bCs/>
          <w:sz w:val="22"/>
          <w:szCs w:val="22"/>
        </w:rPr>
        <w:t>® (5% v/v)</w:t>
      </w:r>
      <w:r>
        <w:rPr>
          <w:rFonts w:asciiTheme="minorHAnsi" w:eastAsiaTheme="minorEastAsia" w:hAnsiTheme="minorHAnsi"/>
          <w:bCs/>
          <w:sz w:val="22"/>
          <w:szCs w:val="22"/>
        </w:rPr>
        <w:t>,</w:t>
      </w:r>
      <w:r w:rsidRPr="000064F5">
        <w:rPr>
          <w:rFonts w:asciiTheme="minorHAnsi" w:eastAsiaTheme="minorEastAsia" w:hAnsiTheme="minorHAnsi"/>
          <w:bCs/>
          <w:sz w:val="22"/>
          <w:szCs w:val="22"/>
        </w:rPr>
        <w:t>Leukocytes (0.05% v/v)</w:t>
      </w:r>
      <w:r>
        <w:rPr>
          <w:rFonts w:asciiTheme="minorHAnsi" w:eastAsiaTheme="minorEastAsia" w:hAnsiTheme="minorHAnsi"/>
          <w:bCs/>
          <w:sz w:val="22"/>
          <w:szCs w:val="22"/>
        </w:rPr>
        <w:t>,</w:t>
      </w:r>
      <w:r w:rsidRPr="000064F5">
        <w:rPr>
          <w:rFonts w:asciiTheme="minorHAnsi" w:eastAsiaTheme="minorEastAsia" w:hAnsiTheme="minorHAnsi"/>
          <w:bCs/>
          <w:sz w:val="22"/>
          <w:szCs w:val="22"/>
        </w:rPr>
        <w:t>Mylanta® (8.400 mg/mL)</w:t>
      </w:r>
      <w:r>
        <w:rPr>
          <w:rFonts w:asciiTheme="minorHAnsi" w:eastAsiaTheme="minorEastAsia" w:hAnsiTheme="minorHAnsi"/>
          <w:bCs/>
          <w:sz w:val="22"/>
          <w:szCs w:val="22"/>
        </w:rPr>
        <w:t>,</w:t>
      </w:r>
      <w:r w:rsidRPr="000064F5">
        <w:rPr>
          <w:rFonts w:asciiTheme="minorHAnsi" w:eastAsiaTheme="minorEastAsia" w:hAnsiTheme="minorHAnsi"/>
          <w:bCs/>
          <w:sz w:val="22"/>
          <w:szCs w:val="22"/>
        </w:rPr>
        <w:t>Palmitic Acid/Fecal Fat (40% w/v)</w:t>
      </w:r>
      <w:r>
        <w:rPr>
          <w:rFonts w:asciiTheme="minorHAnsi" w:eastAsiaTheme="minorEastAsia" w:hAnsiTheme="minorHAnsi"/>
          <w:bCs/>
          <w:sz w:val="22"/>
          <w:szCs w:val="22"/>
        </w:rPr>
        <w:t>,</w:t>
      </w:r>
      <w:r w:rsidRPr="000064F5">
        <w:rPr>
          <w:rFonts w:asciiTheme="minorHAnsi" w:eastAsiaTheme="minorEastAsia" w:hAnsiTheme="minorHAnsi"/>
          <w:bCs/>
          <w:sz w:val="22"/>
          <w:szCs w:val="22"/>
        </w:rPr>
        <w:t>Pepto-Bismol® (5% v/v)</w:t>
      </w:r>
      <w:r>
        <w:rPr>
          <w:rFonts w:asciiTheme="minorHAnsi" w:eastAsiaTheme="minorEastAsia" w:hAnsiTheme="minorHAnsi"/>
          <w:bCs/>
          <w:sz w:val="22"/>
          <w:szCs w:val="22"/>
        </w:rPr>
        <w:t>,</w:t>
      </w:r>
      <w:r w:rsidRPr="000064F5">
        <w:rPr>
          <w:rFonts w:asciiTheme="minorHAnsi" w:eastAsiaTheme="minorEastAsia" w:hAnsiTheme="minorHAnsi"/>
          <w:bCs/>
          <w:sz w:val="22"/>
          <w:szCs w:val="22"/>
        </w:rPr>
        <w:t xml:space="preserve">Prilosec OTC® (5 </w:t>
      </w:r>
      <w:proofErr w:type="spellStart"/>
      <w:r w:rsidRPr="000064F5">
        <w:rPr>
          <w:rFonts w:asciiTheme="minorHAnsi" w:eastAsiaTheme="minorEastAsia" w:hAnsiTheme="minorHAnsi"/>
          <w:bCs/>
          <w:sz w:val="22"/>
          <w:szCs w:val="22"/>
        </w:rPr>
        <w:t>μg</w:t>
      </w:r>
      <w:proofErr w:type="spellEnd"/>
      <w:r w:rsidRPr="000064F5">
        <w:rPr>
          <w:rFonts w:asciiTheme="minorHAnsi" w:eastAsiaTheme="minorEastAsia" w:hAnsiTheme="minorHAnsi"/>
          <w:bCs/>
          <w:sz w:val="22"/>
          <w:szCs w:val="22"/>
        </w:rPr>
        <w:t>/mL)</w:t>
      </w:r>
      <w:r>
        <w:rPr>
          <w:rFonts w:asciiTheme="minorHAnsi" w:eastAsiaTheme="minorEastAsia" w:hAnsiTheme="minorHAnsi"/>
          <w:bCs/>
          <w:sz w:val="22"/>
          <w:szCs w:val="22"/>
        </w:rPr>
        <w:t>,</w:t>
      </w:r>
      <w:r w:rsidRPr="000064F5">
        <w:rPr>
          <w:rFonts w:asciiTheme="minorHAnsi" w:eastAsiaTheme="minorEastAsia" w:hAnsiTheme="minorHAnsi"/>
          <w:bCs/>
          <w:sz w:val="22"/>
          <w:szCs w:val="22"/>
        </w:rPr>
        <w:t>Stearic Acid/Fecal Fat (40% w/v)</w:t>
      </w:r>
      <w:r>
        <w:rPr>
          <w:rFonts w:asciiTheme="minorHAnsi" w:eastAsiaTheme="minorEastAsia" w:hAnsiTheme="minorHAnsi"/>
          <w:bCs/>
          <w:sz w:val="22"/>
          <w:szCs w:val="22"/>
        </w:rPr>
        <w:t>,</w:t>
      </w:r>
      <w:r w:rsidRPr="000064F5">
        <w:rPr>
          <w:rFonts w:asciiTheme="minorHAnsi" w:eastAsiaTheme="minorEastAsia" w:hAnsiTheme="minorHAnsi"/>
          <w:bCs/>
          <w:sz w:val="22"/>
          <w:szCs w:val="22"/>
        </w:rPr>
        <w:t xml:space="preserve">Tagamet® (5 </w:t>
      </w:r>
      <w:proofErr w:type="spellStart"/>
      <w:r w:rsidRPr="000064F5">
        <w:rPr>
          <w:rFonts w:asciiTheme="minorHAnsi" w:eastAsiaTheme="minorEastAsia" w:hAnsiTheme="minorHAnsi"/>
          <w:bCs/>
          <w:sz w:val="22"/>
          <w:szCs w:val="22"/>
        </w:rPr>
        <w:t>μg</w:t>
      </w:r>
      <w:proofErr w:type="spellEnd"/>
      <w:r w:rsidRPr="000064F5">
        <w:rPr>
          <w:rFonts w:asciiTheme="minorHAnsi" w:eastAsiaTheme="minorEastAsia" w:hAnsiTheme="minorHAnsi"/>
          <w:bCs/>
          <w:sz w:val="22"/>
          <w:szCs w:val="22"/>
        </w:rPr>
        <w:t>/mL)</w:t>
      </w:r>
      <w:r>
        <w:rPr>
          <w:rFonts w:asciiTheme="minorHAnsi" w:eastAsiaTheme="minorEastAsia" w:hAnsiTheme="minorHAnsi"/>
          <w:bCs/>
          <w:sz w:val="22"/>
          <w:szCs w:val="22"/>
        </w:rPr>
        <w:t>,</w:t>
      </w:r>
      <w:r w:rsidRPr="000064F5">
        <w:rPr>
          <w:rFonts w:asciiTheme="minorHAnsi" w:eastAsiaTheme="minorEastAsia" w:hAnsiTheme="minorHAnsi"/>
          <w:bCs/>
          <w:sz w:val="22"/>
          <w:szCs w:val="22"/>
        </w:rPr>
        <w:t xml:space="preserve">TUMS® (50 </w:t>
      </w:r>
      <w:proofErr w:type="spellStart"/>
      <w:r w:rsidRPr="000064F5">
        <w:rPr>
          <w:rFonts w:asciiTheme="minorHAnsi" w:eastAsiaTheme="minorEastAsia" w:hAnsiTheme="minorHAnsi"/>
          <w:bCs/>
          <w:sz w:val="22"/>
          <w:szCs w:val="22"/>
        </w:rPr>
        <w:t>μg</w:t>
      </w:r>
      <w:proofErr w:type="spellEnd"/>
      <w:r w:rsidRPr="000064F5">
        <w:rPr>
          <w:rFonts w:asciiTheme="minorHAnsi" w:eastAsiaTheme="minorEastAsia" w:hAnsiTheme="minorHAnsi"/>
          <w:bCs/>
          <w:sz w:val="22"/>
          <w:szCs w:val="22"/>
        </w:rPr>
        <w:t>/mL)</w:t>
      </w:r>
      <w:r>
        <w:rPr>
          <w:rFonts w:asciiTheme="minorHAnsi" w:eastAsiaTheme="minorEastAsia" w:hAnsiTheme="minorHAnsi"/>
          <w:bCs/>
          <w:sz w:val="22"/>
          <w:szCs w:val="22"/>
        </w:rPr>
        <w:t>,</w:t>
      </w:r>
      <w:r w:rsidRPr="000064F5">
        <w:rPr>
          <w:rFonts w:asciiTheme="minorHAnsi" w:eastAsiaTheme="minorEastAsia" w:hAnsiTheme="minorHAnsi"/>
          <w:bCs/>
          <w:sz w:val="22"/>
          <w:szCs w:val="22"/>
        </w:rPr>
        <w:t>Naproxen sodium (0.5% w/v)</w:t>
      </w:r>
      <w:r>
        <w:rPr>
          <w:rFonts w:asciiTheme="minorHAnsi" w:eastAsiaTheme="minorEastAsia" w:hAnsiTheme="minorHAnsi"/>
          <w:bCs/>
          <w:sz w:val="22"/>
          <w:szCs w:val="22"/>
        </w:rPr>
        <w:t>,</w:t>
      </w:r>
      <w:r w:rsidRPr="000064F5">
        <w:rPr>
          <w:rFonts w:asciiTheme="minorHAnsi" w:eastAsiaTheme="minorEastAsia" w:hAnsiTheme="minorHAnsi"/>
          <w:bCs/>
          <w:sz w:val="22"/>
          <w:szCs w:val="22"/>
        </w:rPr>
        <w:t>Metronidazole (0.25% w/v)</w:t>
      </w:r>
      <w:r>
        <w:rPr>
          <w:rFonts w:asciiTheme="minorHAnsi" w:eastAsiaTheme="minorEastAsia" w:hAnsiTheme="minorHAnsi"/>
          <w:bCs/>
          <w:sz w:val="22"/>
          <w:szCs w:val="22"/>
        </w:rPr>
        <w:t>,</w:t>
      </w:r>
      <w:r w:rsidRPr="000064F5">
        <w:rPr>
          <w:rFonts w:asciiTheme="minorHAnsi" w:eastAsiaTheme="minorEastAsia" w:hAnsiTheme="minorHAnsi"/>
          <w:bCs/>
          <w:sz w:val="22"/>
          <w:szCs w:val="22"/>
        </w:rPr>
        <w:t>Vancomycin (0.25% w/v)</w:t>
      </w:r>
    </w:p>
    <w:p w14:paraId="70BDA0BC" w14:textId="77777777" w:rsidR="000064F5" w:rsidRPr="000064F5" w:rsidRDefault="000064F5" w:rsidP="000064F5">
      <w:pPr>
        <w:pStyle w:val="BodyText"/>
        <w:ind w:left="1080"/>
        <w:jc w:val="both"/>
        <w:rPr>
          <w:rFonts w:asciiTheme="minorHAnsi" w:eastAsiaTheme="minorEastAsia" w:hAnsiTheme="minorHAnsi"/>
          <w:bCs/>
          <w:sz w:val="22"/>
          <w:szCs w:val="22"/>
        </w:rPr>
      </w:pPr>
    </w:p>
    <w:p w14:paraId="5C15F193" w14:textId="4AEF3C47" w:rsidR="000064F5" w:rsidRPr="000064F5" w:rsidRDefault="00E07D9A" w:rsidP="000064F5">
      <w:pPr>
        <w:pStyle w:val="BodyText"/>
        <w:numPr>
          <w:ilvl w:val="1"/>
          <w:numId w:val="1"/>
        </w:numPr>
        <w:jc w:val="both"/>
        <w:rPr>
          <w:bCs/>
          <w:i/>
        </w:rPr>
      </w:pPr>
      <w:r w:rsidRPr="00E23B3D">
        <w:rPr>
          <w:rFonts w:asciiTheme="minorHAnsi" w:hAnsiTheme="minorHAnsi"/>
          <w:b/>
          <w:bCs/>
          <w:sz w:val="22"/>
          <w:szCs w:val="22"/>
        </w:rPr>
        <w:t>CROSSREACTIVITY STUDIES</w:t>
      </w:r>
      <w:r w:rsidRPr="00E23B3D">
        <w:rPr>
          <w:rFonts w:asciiTheme="minorHAnsi" w:hAnsiTheme="minorHAnsi"/>
          <w:sz w:val="22"/>
          <w:szCs w:val="22"/>
        </w:rPr>
        <w:t xml:space="preserve"> </w:t>
      </w:r>
      <w:r w:rsidR="000064F5" w:rsidRPr="000064F5">
        <w:rPr>
          <w:rFonts w:asciiTheme="minorHAnsi" w:hAnsiTheme="minorHAnsi"/>
          <w:sz w:val="22"/>
          <w:szCs w:val="22"/>
        </w:rPr>
        <w:t xml:space="preserve">The Curian Shiga Toxin assay was evaluated for cross-reactivity and microbial interference with the organisms listed below. Unless otherwise indicated, each organism was tested at minimum concentrations of 1.0 x 107 CFU/mL for bacteria/fungi or 1.0 x 105 TCID50/mL for viruses. None of the organisms showed cross-reactivity or microbial interference in the Curian Shiga Toxin </w:t>
      </w:r>
      <w:proofErr w:type="gramStart"/>
      <w:r w:rsidR="000064F5" w:rsidRPr="000064F5">
        <w:rPr>
          <w:rFonts w:asciiTheme="minorHAnsi" w:hAnsiTheme="minorHAnsi"/>
          <w:sz w:val="22"/>
          <w:szCs w:val="22"/>
        </w:rPr>
        <w:t>assay.</w:t>
      </w:r>
      <w:r w:rsidR="008E6089">
        <w:rPr>
          <w:bCs/>
          <w:i/>
        </w:rPr>
        <w:t>.</w:t>
      </w:r>
      <w:proofErr w:type="gramEnd"/>
      <w:r w:rsidR="000064F5" w:rsidRPr="000064F5">
        <w:t xml:space="preserve"> </w:t>
      </w:r>
      <w:r w:rsidR="000064F5" w:rsidRPr="000064F5">
        <w:rPr>
          <w:bCs/>
          <w:i/>
        </w:rPr>
        <w:t xml:space="preserve">Aeromonas </w:t>
      </w:r>
      <w:proofErr w:type="spellStart"/>
      <w:proofErr w:type="gramStart"/>
      <w:r w:rsidR="000064F5" w:rsidRPr="000064F5">
        <w:rPr>
          <w:bCs/>
          <w:i/>
        </w:rPr>
        <w:t>hydrophila,Gardnerella</w:t>
      </w:r>
      <w:proofErr w:type="spellEnd"/>
      <w:proofErr w:type="gramEnd"/>
      <w:r w:rsidR="000064F5" w:rsidRPr="000064F5">
        <w:rPr>
          <w:bCs/>
          <w:i/>
        </w:rPr>
        <w:t xml:space="preserve"> </w:t>
      </w:r>
      <w:proofErr w:type="spellStart"/>
      <w:r w:rsidR="000064F5" w:rsidRPr="000064F5">
        <w:rPr>
          <w:bCs/>
          <w:i/>
        </w:rPr>
        <w:t>vaginalis,Bacillus</w:t>
      </w:r>
      <w:proofErr w:type="spellEnd"/>
      <w:r w:rsidR="000064F5" w:rsidRPr="000064F5">
        <w:rPr>
          <w:bCs/>
          <w:i/>
        </w:rPr>
        <w:t xml:space="preserve"> </w:t>
      </w:r>
      <w:proofErr w:type="spellStart"/>
      <w:r w:rsidR="000064F5" w:rsidRPr="000064F5">
        <w:rPr>
          <w:bCs/>
          <w:i/>
        </w:rPr>
        <w:t>subtilis,Helicobacter</w:t>
      </w:r>
      <w:proofErr w:type="spellEnd"/>
      <w:r w:rsidR="000064F5" w:rsidRPr="000064F5">
        <w:rPr>
          <w:bCs/>
          <w:i/>
        </w:rPr>
        <w:t xml:space="preserve"> </w:t>
      </w:r>
      <w:proofErr w:type="spellStart"/>
      <w:r w:rsidR="000064F5" w:rsidRPr="000064F5">
        <w:rPr>
          <w:bCs/>
          <w:i/>
        </w:rPr>
        <w:t>pylori,Bacteroides</w:t>
      </w:r>
      <w:proofErr w:type="spellEnd"/>
      <w:r w:rsidR="000064F5" w:rsidRPr="000064F5">
        <w:rPr>
          <w:bCs/>
          <w:i/>
        </w:rPr>
        <w:t xml:space="preserve"> </w:t>
      </w:r>
      <w:proofErr w:type="spellStart"/>
      <w:r w:rsidR="000064F5" w:rsidRPr="000064F5">
        <w:rPr>
          <w:bCs/>
          <w:i/>
        </w:rPr>
        <w:t>fragilis,Klebsiella</w:t>
      </w:r>
      <w:proofErr w:type="spellEnd"/>
      <w:r w:rsidR="000064F5" w:rsidRPr="000064F5">
        <w:rPr>
          <w:bCs/>
          <w:i/>
        </w:rPr>
        <w:t xml:space="preserve"> </w:t>
      </w:r>
      <w:proofErr w:type="spellStart"/>
      <w:r w:rsidR="000064F5" w:rsidRPr="000064F5">
        <w:rPr>
          <w:bCs/>
          <w:i/>
        </w:rPr>
        <w:t>pneumoniae,Campylobacter</w:t>
      </w:r>
      <w:proofErr w:type="spellEnd"/>
      <w:r w:rsidR="000064F5" w:rsidRPr="000064F5">
        <w:rPr>
          <w:bCs/>
          <w:i/>
        </w:rPr>
        <w:t xml:space="preserve"> </w:t>
      </w:r>
      <w:proofErr w:type="spellStart"/>
      <w:r w:rsidR="000064F5" w:rsidRPr="000064F5">
        <w:rPr>
          <w:bCs/>
          <w:i/>
        </w:rPr>
        <w:t>coli,Lactobacillus</w:t>
      </w:r>
      <w:proofErr w:type="spellEnd"/>
      <w:r w:rsidR="000064F5" w:rsidRPr="000064F5">
        <w:rPr>
          <w:bCs/>
          <w:i/>
        </w:rPr>
        <w:t xml:space="preserve"> </w:t>
      </w:r>
      <w:proofErr w:type="spellStart"/>
      <w:r w:rsidR="000064F5" w:rsidRPr="000064F5">
        <w:rPr>
          <w:bCs/>
          <w:i/>
        </w:rPr>
        <w:t>acidophilus,Campylobacter</w:t>
      </w:r>
      <w:proofErr w:type="spellEnd"/>
      <w:r w:rsidR="000064F5" w:rsidRPr="000064F5">
        <w:rPr>
          <w:bCs/>
          <w:i/>
        </w:rPr>
        <w:t xml:space="preserve"> </w:t>
      </w:r>
      <w:proofErr w:type="spellStart"/>
      <w:r w:rsidR="000064F5" w:rsidRPr="000064F5">
        <w:rPr>
          <w:bCs/>
          <w:i/>
        </w:rPr>
        <w:t>concisus,Proteus</w:t>
      </w:r>
      <w:proofErr w:type="spellEnd"/>
      <w:r w:rsidR="000064F5" w:rsidRPr="000064F5">
        <w:rPr>
          <w:bCs/>
          <w:i/>
        </w:rPr>
        <w:t xml:space="preserve"> </w:t>
      </w:r>
      <w:proofErr w:type="spellStart"/>
      <w:r w:rsidR="000064F5" w:rsidRPr="000064F5">
        <w:rPr>
          <w:bCs/>
          <w:i/>
        </w:rPr>
        <w:t>vulgaris,Campylobacter</w:t>
      </w:r>
      <w:proofErr w:type="spellEnd"/>
      <w:r w:rsidR="000064F5" w:rsidRPr="000064F5">
        <w:rPr>
          <w:bCs/>
          <w:i/>
        </w:rPr>
        <w:t xml:space="preserve"> </w:t>
      </w:r>
      <w:proofErr w:type="spellStart"/>
      <w:r w:rsidR="000064F5" w:rsidRPr="000064F5">
        <w:rPr>
          <w:bCs/>
          <w:i/>
        </w:rPr>
        <w:t>fetus,Providencia</w:t>
      </w:r>
      <w:proofErr w:type="spellEnd"/>
      <w:r w:rsidR="000064F5" w:rsidRPr="000064F5">
        <w:rPr>
          <w:bCs/>
          <w:i/>
        </w:rPr>
        <w:t xml:space="preserve"> </w:t>
      </w:r>
      <w:proofErr w:type="spellStart"/>
      <w:r w:rsidR="000064F5" w:rsidRPr="000064F5">
        <w:rPr>
          <w:bCs/>
          <w:i/>
        </w:rPr>
        <w:t>stuartii,Campylobacter</w:t>
      </w:r>
      <w:proofErr w:type="spellEnd"/>
      <w:r w:rsidR="000064F5" w:rsidRPr="000064F5">
        <w:rPr>
          <w:bCs/>
          <w:i/>
        </w:rPr>
        <w:t xml:space="preserve"> </w:t>
      </w:r>
      <w:proofErr w:type="spellStart"/>
      <w:r w:rsidR="000064F5" w:rsidRPr="000064F5">
        <w:rPr>
          <w:bCs/>
          <w:i/>
        </w:rPr>
        <w:t>hyointestinalis,Pseudomonas</w:t>
      </w:r>
      <w:proofErr w:type="spellEnd"/>
      <w:r w:rsidR="000064F5" w:rsidRPr="000064F5">
        <w:rPr>
          <w:bCs/>
          <w:i/>
        </w:rPr>
        <w:t xml:space="preserve"> </w:t>
      </w:r>
      <w:proofErr w:type="spellStart"/>
      <w:r w:rsidR="000064F5" w:rsidRPr="000064F5">
        <w:rPr>
          <w:bCs/>
          <w:i/>
        </w:rPr>
        <w:t>aeruginosa,Campylobacter</w:t>
      </w:r>
      <w:proofErr w:type="spellEnd"/>
      <w:r w:rsidR="000064F5" w:rsidRPr="000064F5">
        <w:rPr>
          <w:bCs/>
          <w:i/>
        </w:rPr>
        <w:t xml:space="preserve"> </w:t>
      </w:r>
      <w:proofErr w:type="spellStart"/>
      <w:r w:rsidR="000064F5" w:rsidRPr="000064F5">
        <w:rPr>
          <w:bCs/>
          <w:i/>
        </w:rPr>
        <w:t>jejuni,Pseudomonas</w:t>
      </w:r>
      <w:proofErr w:type="spellEnd"/>
      <w:r w:rsidR="000064F5" w:rsidRPr="000064F5">
        <w:rPr>
          <w:bCs/>
          <w:i/>
        </w:rPr>
        <w:t xml:space="preserve"> </w:t>
      </w:r>
      <w:proofErr w:type="spellStart"/>
      <w:r w:rsidR="000064F5" w:rsidRPr="000064F5">
        <w:rPr>
          <w:bCs/>
          <w:i/>
        </w:rPr>
        <w:t>fluorescens,Candida</w:t>
      </w:r>
      <w:proofErr w:type="spellEnd"/>
      <w:r w:rsidR="000064F5" w:rsidRPr="000064F5">
        <w:rPr>
          <w:bCs/>
          <w:i/>
        </w:rPr>
        <w:t xml:space="preserve"> </w:t>
      </w:r>
      <w:proofErr w:type="spellStart"/>
      <w:r w:rsidR="000064F5" w:rsidRPr="000064F5">
        <w:rPr>
          <w:bCs/>
          <w:i/>
        </w:rPr>
        <w:t>albicans,Salmonella</w:t>
      </w:r>
      <w:proofErr w:type="spellEnd"/>
      <w:r w:rsidR="000064F5" w:rsidRPr="000064F5">
        <w:rPr>
          <w:bCs/>
          <w:i/>
        </w:rPr>
        <w:t xml:space="preserve"> enterica </w:t>
      </w:r>
      <w:proofErr w:type="spellStart"/>
      <w:r w:rsidR="000064F5" w:rsidRPr="000064F5">
        <w:rPr>
          <w:bCs/>
          <w:i/>
        </w:rPr>
        <w:t>susb</w:t>
      </w:r>
      <w:proofErr w:type="spellEnd"/>
      <w:r w:rsidR="000064F5" w:rsidRPr="000064F5">
        <w:rPr>
          <w:bCs/>
          <w:i/>
        </w:rPr>
        <w:t xml:space="preserve">. enterica serovar </w:t>
      </w:r>
      <w:proofErr w:type="spellStart"/>
      <w:proofErr w:type="gramStart"/>
      <w:r w:rsidR="000064F5" w:rsidRPr="000064F5">
        <w:rPr>
          <w:bCs/>
          <w:i/>
        </w:rPr>
        <w:t>Hilversum,Citrobacter</w:t>
      </w:r>
      <w:proofErr w:type="spellEnd"/>
      <w:proofErr w:type="gramEnd"/>
      <w:r w:rsidR="000064F5" w:rsidRPr="000064F5">
        <w:rPr>
          <w:bCs/>
          <w:i/>
        </w:rPr>
        <w:t xml:space="preserve"> </w:t>
      </w:r>
      <w:proofErr w:type="spellStart"/>
      <w:r w:rsidR="000064F5" w:rsidRPr="000064F5">
        <w:rPr>
          <w:bCs/>
          <w:i/>
        </w:rPr>
        <w:t>freundii,Salmonella</w:t>
      </w:r>
      <w:proofErr w:type="spellEnd"/>
      <w:r w:rsidR="000064F5" w:rsidRPr="000064F5">
        <w:rPr>
          <w:bCs/>
          <w:i/>
        </w:rPr>
        <w:t xml:space="preserve"> enterica </w:t>
      </w:r>
      <w:proofErr w:type="spellStart"/>
      <w:r w:rsidR="000064F5" w:rsidRPr="000064F5">
        <w:rPr>
          <w:bCs/>
          <w:i/>
        </w:rPr>
        <w:t>susb</w:t>
      </w:r>
      <w:proofErr w:type="spellEnd"/>
      <w:r w:rsidR="000064F5" w:rsidRPr="000064F5">
        <w:rPr>
          <w:bCs/>
          <w:i/>
        </w:rPr>
        <w:t xml:space="preserve">. enterica serovar </w:t>
      </w:r>
      <w:proofErr w:type="spellStart"/>
      <w:r w:rsidR="000064F5" w:rsidRPr="000064F5">
        <w:rPr>
          <w:bCs/>
          <w:i/>
        </w:rPr>
        <w:t>Typhimurium,Clostridium</w:t>
      </w:r>
      <w:proofErr w:type="spellEnd"/>
      <w:r w:rsidR="000064F5" w:rsidRPr="000064F5">
        <w:rPr>
          <w:bCs/>
          <w:i/>
        </w:rPr>
        <w:t xml:space="preserve"> </w:t>
      </w:r>
      <w:proofErr w:type="spellStart"/>
      <w:r w:rsidR="000064F5" w:rsidRPr="000064F5">
        <w:rPr>
          <w:bCs/>
          <w:i/>
        </w:rPr>
        <w:t>difficile,Salmonella</w:t>
      </w:r>
      <w:proofErr w:type="spellEnd"/>
      <w:r w:rsidR="000064F5" w:rsidRPr="000064F5">
        <w:rPr>
          <w:bCs/>
          <w:i/>
        </w:rPr>
        <w:t xml:space="preserve"> </w:t>
      </w:r>
      <w:proofErr w:type="spellStart"/>
      <w:r w:rsidR="000064F5" w:rsidRPr="000064F5">
        <w:rPr>
          <w:bCs/>
          <w:i/>
        </w:rPr>
        <w:t>minnesota,Clostridium</w:t>
      </w:r>
      <w:proofErr w:type="spellEnd"/>
      <w:r w:rsidR="000064F5" w:rsidRPr="000064F5">
        <w:rPr>
          <w:bCs/>
          <w:i/>
        </w:rPr>
        <w:t xml:space="preserve"> </w:t>
      </w:r>
      <w:proofErr w:type="spellStart"/>
      <w:r w:rsidR="000064F5" w:rsidRPr="000064F5">
        <w:rPr>
          <w:bCs/>
          <w:i/>
        </w:rPr>
        <w:t>perfringens,Serratia</w:t>
      </w:r>
      <w:proofErr w:type="spellEnd"/>
      <w:r w:rsidR="000064F5" w:rsidRPr="000064F5">
        <w:rPr>
          <w:bCs/>
          <w:i/>
        </w:rPr>
        <w:t xml:space="preserve"> </w:t>
      </w:r>
      <w:proofErr w:type="spellStart"/>
      <w:r w:rsidR="000064F5" w:rsidRPr="000064F5">
        <w:rPr>
          <w:bCs/>
          <w:i/>
        </w:rPr>
        <w:t>liquefaciens,Enterobacter</w:t>
      </w:r>
      <w:proofErr w:type="spellEnd"/>
      <w:r w:rsidR="000064F5" w:rsidRPr="000064F5">
        <w:rPr>
          <w:bCs/>
          <w:i/>
        </w:rPr>
        <w:t xml:space="preserve"> </w:t>
      </w:r>
      <w:proofErr w:type="spellStart"/>
      <w:r w:rsidR="000064F5" w:rsidRPr="000064F5">
        <w:rPr>
          <w:bCs/>
          <w:i/>
        </w:rPr>
        <w:t>cloacae,Serratia</w:t>
      </w:r>
      <w:proofErr w:type="spellEnd"/>
      <w:r w:rsidR="000064F5" w:rsidRPr="000064F5">
        <w:rPr>
          <w:bCs/>
          <w:i/>
        </w:rPr>
        <w:t xml:space="preserve"> </w:t>
      </w:r>
      <w:proofErr w:type="spellStart"/>
      <w:r w:rsidR="000064F5" w:rsidRPr="000064F5">
        <w:rPr>
          <w:bCs/>
          <w:i/>
        </w:rPr>
        <w:t>marcescens,Enterococcus</w:t>
      </w:r>
      <w:proofErr w:type="spellEnd"/>
      <w:r w:rsidR="000064F5" w:rsidRPr="000064F5">
        <w:rPr>
          <w:bCs/>
          <w:i/>
        </w:rPr>
        <w:t xml:space="preserve"> </w:t>
      </w:r>
      <w:proofErr w:type="spellStart"/>
      <w:r w:rsidR="000064F5" w:rsidRPr="000064F5">
        <w:rPr>
          <w:bCs/>
          <w:i/>
        </w:rPr>
        <w:t>faecalis,Shigella</w:t>
      </w:r>
      <w:proofErr w:type="spellEnd"/>
      <w:r w:rsidR="000064F5" w:rsidRPr="000064F5">
        <w:rPr>
          <w:bCs/>
          <w:i/>
        </w:rPr>
        <w:t xml:space="preserve"> </w:t>
      </w:r>
      <w:proofErr w:type="spellStart"/>
      <w:r w:rsidR="000064F5" w:rsidRPr="000064F5">
        <w:rPr>
          <w:bCs/>
          <w:i/>
        </w:rPr>
        <w:t>boydii,Escherichia</w:t>
      </w:r>
      <w:proofErr w:type="spellEnd"/>
      <w:r w:rsidR="000064F5" w:rsidRPr="000064F5">
        <w:rPr>
          <w:bCs/>
          <w:i/>
        </w:rPr>
        <w:t xml:space="preserve"> coli (non-toxigenic),Shigella </w:t>
      </w:r>
      <w:proofErr w:type="spellStart"/>
      <w:r w:rsidR="000064F5" w:rsidRPr="000064F5">
        <w:rPr>
          <w:bCs/>
          <w:i/>
        </w:rPr>
        <w:t>flexneri,Escherichia</w:t>
      </w:r>
      <w:proofErr w:type="spellEnd"/>
      <w:r w:rsidR="000064F5" w:rsidRPr="000064F5">
        <w:rPr>
          <w:bCs/>
          <w:i/>
        </w:rPr>
        <w:t xml:space="preserve"> coli </w:t>
      </w:r>
      <w:proofErr w:type="spellStart"/>
      <w:r w:rsidR="000064F5" w:rsidRPr="000064F5">
        <w:rPr>
          <w:bCs/>
          <w:i/>
        </w:rPr>
        <w:t>EIEC,Shigella</w:t>
      </w:r>
      <w:proofErr w:type="spellEnd"/>
      <w:r w:rsidR="000064F5" w:rsidRPr="000064F5">
        <w:rPr>
          <w:bCs/>
          <w:i/>
        </w:rPr>
        <w:t xml:space="preserve"> </w:t>
      </w:r>
      <w:proofErr w:type="spellStart"/>
      <w:r w:rsidR="000064F5" w:rsidRPr="000064F5">
        <w:rPr>
          <w:bCs/>
          <w:i/>
        </w:rPr>
        <w:t>sonnei,Escherichia</w:t>
      </w:r>
      <w:proofErr w:type="spellEnd"/>
      <w:r w:rsidR="000064F5" w:rsidRPr="000064F5">
        <w:rPr>
          <w:bCs/>
          <w:i/>
        </w:rPr>
        <w:t xml:space="preserve"> coli </w:t>
      </w:r>
      <w:proofErr w:type="spellStart"/>
      <w:r w:rsidR="000064F5" w:rsidRPr="000064F5">
        <w:rPr>
          <w:bCs/>
          <w:i/>
        </w:rPr>
        <w:t>EPEC,Staphylococcus</w:t>
      </w:r>
      <w:proofErr w:type="spellEnd"/>
      <w:r w:rsidR="000064F5" w:rsidRPr="000064F5">
        <w:rPr>
          <w:bCs/>
          <w:i/>
        </w:rPr>
        <w:t xml:space="preserve"> </w:t>
      </w:r>
      <w:proofErr w:type="spellStart"/>
      <w:r w:rsidR="000064F5" w:rsidRPr="000064F5">
        <w:rPr>
          <w:bCs/>
          <w:i/>
        </w:rPr>
        <w:t>aureus,Escherichia</w:t>
      </w:r>
      <w:proofErr w:type="spellEnd"/>
      <w:r w:rsidR="000064F5" w:rsidRPr="000064F5">
        <w:rPr>
          <w:bCs/>
          <w:i/>
        </w:rPr>
        <w:t xml:space="preserve"> coli </w:t>
      </w:r>
      <w:proofErr w:type="spellStart"/>
      <w:r w:rsidR="000064F5" w:rsidRPr="000064F5">
        <w:rPr>
          <w:bCs/>
          <w:i/>
        </w:rPr>
        <w:t>ETEC,Staphylococcus</w:t>
      </w:r>
      <w:proofErr w:type="spellEnd"/>
      <w:r w:rsidR="000064F5" w:rsidRPr="000064F5">
        <w:rPr>
          <w:bCs/>
          <w:i/>
        </w:rPr>
        <w:t xml:space="preserve"> aureus (Cowan’s),Escherichia coli O157:H7 (non-toxigenic),Staphylococcus </w:t>
      </w:r>
      <w:proofErr w:type="spellStart"/>
      <w:r w:rsidR="000064F5" w:rsidRPr="000064F5">
        <w:rPr>
          <w:bCs/>
          <w:i/>
        </w:rPr>
        <w:t>epidermidis,Escherichia</w:t>
      </w:r>
      <w:proofErr w:type="spellEnd"/>
      <w:r w:rsidR="000064F5" w:rsidRPr="000064F5">
        <w:rPr>
          <w:bCs/>
          <w:i/>
        </w:rPr>
        <w:t xml:space="preserve"> </w:t>
      </w:r>
      <w:proofErr w:type="spellStart"/>
      <w:r w:rsidR="000064F5" w:rsidRPr="000064F5">
        <w:rPr>
          <w:bCs/>
          <w:i/>
        </w:rPr>
        <w:t>fergusonii,Streptococcus</w:t>
      </w:r>
      <w:proofErr w:type="spellEnd"/>
      <w:r w:rsidR="000064F5" w:rsidRPr="000064F5">
        <w:rPr>
          <w:bCs/>
          <w:i/>
        </w:rPr>
        <w:t xml:space="preserve"> </w:t>
      </w:r>
      <w:proofErr w:type="spellStart"/>
      <w:r w:rsidR="000064F5" w:rsidRPr="000064F5">
        <w:rPr>
          <w:bCs/>
          <w:i/>
        </w:rPr>
        <w:t>equisimilis</w:t>
      </w:r>
      <w:proofErr w:type="spellEnd"/>
      <w:r w:rsidR="000064F5" w:rsidRPr="000064F5">
        <w:rPr>
          <w:bCs/>
          <w:i/>
        </w:rPr>
        <w:t xml:space="preserve"> subsp. </w:t>
      </w:r>
      <w:proofErr w:type="spellStart"/>
      <w:r w:rsidR="000064F5" w:rsidRPr="000064F5">
        <w:rPr>
          <w:bCs/>
          <w:i/>
        </w:rPr>
        <w:t>dysgalactiae,Escherichia</w:t>
      </w:r>
      <w:proofErr w:type="spellEnd"/>
      <w:r w:rsidR="000064F5" w:rsidRPr="000064F5">
        <w:rPr>
          <w:bCs/>
          <w:i/>
        </w:rPr>
        <w:t xml:space="preserve"> </w:t>
      </w:r>
      <w:proofErr w:type="spellStart"/>
      <w:r w:rsidR="000064F5" w:rsidRPr="000064F5">
        <w:rPr>
          <w:bCs/>
          <w:i/>
        </w:rPr>
        <w:t>hermanii,Yersinia</w:t>
      </w:r>
      <w:proofErr w:type="spellEnd"/>
      <w:r w:rsidR="000064F5" w:rsidRPr="000064F5">
        <w:rPr>
          <w:bCs/>
          <w:i/>
        </w:rPr>
        <w:t xml:space="preserve"> </w:t>
      </w:r>
      <w:proofErr w:type="spellStart"/>
      <w:r w:rsidR="000064F5" w:rsidRPr="000064F5">
        <w:rPr>
          <w:bCs/>
          <w:i/>
        </w:rPr>
        <w:t>enterocolitica,Human</w:t>
      </w:r>
      <w:proofErr w:type="spellEnd"/>
      <w:r w:rsidR="000064F5" w:rsidRPr="000064F5">
        <w:rPr>
          <w:bCs/>
          <w:i/>
        </w:rPr>
        <w:t xml:space="preserve"> Adenovirus 2,Human Coxsackievirus B1,Human Adenovirus 14,Human Enterovirus 69,Human Adenovirus 40,Human </w:t>
      </w:r>
      <w:proofErr w:type="spellStart"/>
      <w:r w:rsidR="000064F5" w:rsidRPr="000064F5">
        <w:rPr>
          <w:bCs/>
          <w:i/>
        </w:rPr>
        <w:t>Rotavirus,Human</w:t>
      </w:r>
      <w:proofErr w:type="spellEnd"/>
      <w:r w:rsidR="000064F5" w:rsidRPr="000064F5">
        <w:rPr>
          <w:bCs/>
          <w:i/>
        </w:rPr>
        <w:t xml:space="preserve"> Adenovirus 41,Feline </w:t>
      </w:r>
      <w:proofErr w:type="spellStart"/>
      <w:r w:rsidR="000064F5" w:rsidRPr="000064F5">
        <w:rPr>
          <w:bCs/>
          <w:i/>
        </w:rPr>
        <w:t>calicivirus,Human</w:t>
      </w:r>
      <w:proofErr w:type="spellEnd"/>
      <w:r w:rsidR="000064F5" w:rsidRPr="000064F5">
        <w:rPr>
          <w:bCs/>
          <w:i/>
        </w:rPr>
        <w:t xml:space="preserve"> Coxsackievirus A9</w:t>
      </w:r>
    </w:p>
    <w:p w14:paraId="50E17A14" w14:textId="77777777" w:rsidR="000064F5" w:rsidRPr="000064F5" w:rsidRDefault="000064F5" w:rsidP="000064F5">
      <w:pPr>
        <w:pStyle w:val="BodyText"/>
        <w:ind w:left="1080"/>
        <w:jc w:val="both"/>
        <w:rPr>
          <w:bCs/>
          <w:i/>
        </w:rPr>
      </w:pPr>
      <w:r w:rsidRPr="000064F5">
        <w:rPr>
          <w:bCs/>
          <w:i/>
        </w:rPr>
        <w:t>Shigella species shown to be reactive with the Curian Shiga Toxin assay:</w:t>
      </w:r>
    </w:p>
    <w:p w14:paraId="38DE1668" w14:textId="75153DC2" w:rsidR="00621B30" w:rsidRPr="008E6089" w:rsidRDefault="000064F5" w:rsidP="000064F5">
      <w:pPr>
        <w:pStyle w:val="BodyText"/>
        <w:ind w:left="1080"/>
        <w:jc w:val="both"/>
        <w:rPr>
          <w:bCs/>
          <w:i/>
        </w:rPr>
      </w:pPr>
      <w:r w:rsidRPr="000064F5">
        <w:rPr>
          <w:bCs/>
          <w:i/>
        </w:rPr>
        <w:t xml:space="preserve">S. </w:t>
      </w:r>
      <w:proofErr w:type="spellStart"/>
      <w:r w:rsidRPr="000064F5">
        <w:rPr>
          <w:bCs/>
          <w:i/>
        </w:rPr>
        <w:t>dysenteriae</w:t>
      </w:r>
      <w:proofErr w:type="spellEnd"/>
      <w:r w:rsidRPr="000064F5">
        <w:rPr>
          <w:bCs/>
          <w:i/>
        </w:rPr>
        <w:t xml:space="preserve"> (strain ATCC 9361) was found to be Shiga toxin 1 (Stx1) positive at concentrations greater than 1.25 x 106 CFU/mL in the Curian Shiga Toxin assay.</w:t>
      </w:r>
      <w:r w:rsidR="008E6089">
        <w:rPr>
          <w:bCs/>
          <w:i/>
        </w:rPr>
        <w:t xml:space="preserve"> </w:t>
      </w:r>
    </w:p>
    <w:p w14:paraId="3B0E6B60" w14:textId="77777777" w:rsidR="00621B30" w:rsidRPr="00E23B3D" w:rsidRDefault="00621B30" w:rsidP="00621B30">
      <w:pPr>
        <w:pStyle w:val="ListParagraph"/>
        <w:autoSpaceDE w:val="0"/>
        <w:autoSpaceDN w:val="0"/>
        <w:adjustRightInd w:val="0"/>
        <w:ind w:left="1080"/>
        <w:jc w:val="both"/>
        <w:rPr>
          <w:rFonts w:asciiTheme="minorHAnsi" w:eastAsiaTheme="minorEastAsia" w:hAnsiTheme="minorHAnsi" w:cs="Times New Roman"/>
          <w:b/>
          <w:bCs/>
          <w:sz w:val="22"/>
          <w:szCs w:val="22"/>
        </w:rPr>
      </w:pPr>
    </w:p>
    <w:p w14:paraId="333A0250" w14:textId="77777777" w:rsidR="009F71F2" w:rsidRPr="00E23B3D" w:rsidRDefault="009F71F2" w:rsidP="00B107F2">
      <w:pPr>
        <w:spacing w:line="240" w:lineRule="auto"/>
        <w:rPr>
          <w:b/>
          <w:color w:val="000000" w:themeColor="text1"/>
        </w:rPr>
      </w:pPr>
    </w:p>
    <w:p w14:paraId="537798FE" w14:textId="77777777" w:rsidR="009F71F2" w:rsidRPr="00E23B3D" w:rsidRDefault="009F71F2" w:rsidP="00B107F2">
      <w:pPr>
        <w:spacing w:line="240" w:lineRule="auto"/>
        <w:rPr>
          <w:b/>
          <w:color w:val="000000" w:themeColor="text1"/>
        </w:rPr>
      </w:pPr>
    </w:p>
    <w:p w14:paraId="2E3531A0" w14:textId="77777777" w:rsidR="009F71F2" w:rsidRPr="00E23B3D" w:rsidRDefault="009F71F2" w:rsidP="00B107F2">
      <w:pPr>
        <w:spacing w:line="240" w:lineRule="auto"/>
        <w:rPr>
          <w:b/>
          <w:color w:val="000000" w:themeColor="text1"/>
        </w:rPr>
      </w:pPr>
    </w:p>
    <w:p w14:paraId="49BD8970" w14:textId="77777777" w:rsidR="00C13E16" w:rsidRPr="00E23B3D" w:rsidRDefault="00C13E16" w:rsidP="009F71F2">
      <w:pPr>
        <w:rPr>
          <w:b/>
          <w:color w:val="000000" w:themeColor="text1"/>
        </w:rPr>
      </w:pPr>
    </w:p>
    <w:p w14:paraId="074E5E04" w14:textId="77777777" w:rsidR="00E8126D" w:rsidRPr="00E23B3D" w:rsidRDefault="00E8126D" w:rsidP="009F71F2">
      <w:pPr>
        <w:rPr>
          <w:b/>
          <w:color w:val="000000" w:themeColor="text1"/>
        </w:rPr>
      </w:pPr>
    </w:p>
    <w:p w14:paraId="64796823" w14:textId="77777777" w:rsidR="00E8126D" w:rsidRPr="00E23B3D" w:rsidRDefault="00E8126D" w:rsidP="009F71F2">
      <w:pPr>
        <w:rPr>
          <w:b/>
          <w:color w:val="000000" w:themeColor="text1"/>
        </w:rPr>
      </w:pPr>
    </w:p>
    <w:p w14:paraId="209CF8C2" w14:textId="77777777" w:rsidR="00E8126D" w:rsidRPr="00E23B3D" w:rsidRDefault="00E8126D" w:rsidP="009F71F2">
      <w:pPr>
        <w:rPr>
          <w:b/>
          <w:color w:val="000000" w:themeColor="text1"/>
        </w:rPr>
      </w:pPr>
    </w:p>
    <w:p w14:paraId="40FFEF7C" w14:textId="77777777" w:rsidR="00E8126D" w:rsidRPr="00E23B3D" w:rsidRDefault="00E8126D" w:rsidP="009F71F2">
      <w:pPr>
        <w:rPr>
          <w:b/>
          <w:color w:val="000000" w:themeColor="text1"/>
        </w:rPr>
      </w:pPr>
    </w:p>
    <w:p w14:paraId="35934D0D" w14:textId="77777777" w:rsidR="00621B30" w:rsidRPr="00E23B3D" w:rsidRDefault="00621B30" w:rsidP="009F71F2">
      <w:pPr>
        <w:rPr>
          <w:b/>
          <w:color w:val="000000" w:themeColor="text1"/>
        </w:rPr>
      </w:pPr>
    </w:p>
    <w:p w14:paraId="6EFFBFDD" w14:textId="77777777" w:rsidR="00621B30" w:rsidRPr="00E23B3D" w:rsidRDefault="00621B30" w:rsidP="009F71F2">
      <w:pPr>
        <w:rPr>
          <w:b/>
          <w:color w:val="000000" w:themeColor="text1"/>
        </w:rPr>
      </w:pPr>
    </w:p>
    <w:p w14:paraId="647080D0" w14:textId="77777777" w:rsidR="00621B30" w:rsidRPr="00E23B3D" w:rsidRDefault="00621B30" w:rsidP="009F71F2">
      <w:pPr>
        <w:rPr>
          <w:b/>
          <w:color w:val="000000" w:themeColor="text1"/>
        </w:rPr>
      </w:pPr>
    </w:p>
    <w:p w14:paraId="4B0A8B65" w14:textId="77777777" w:rsidR="00621B30" w:rsidRPr="00E23B3D" w:rsidRDefault="00621B30" w:rsidP="009F71F2">
      <w:pPr>
        <w:rPr>
          <w:b/>
          <w:color w:val="000000" w:themeColor="text1"/>
        </w:rPr>
      </w:pPr>
    </w:p>
    <w:p w14:paraId="6E9287BE" w14:textId="77777777" w:rsidR="00621B30" w:rsidRPr="00E23B3D" w:rsidRDefault="00621B30" w:rsidP="009F71F2">
      <w:pPr>
        <w:rPr>
          <w:b/>
          <w:color w:val="000000" w:themeColor="text1"/>
        </w:rPr>
      </w:pPr>
    </w:p>
    <w:p w14:paraId="55585EE8" w14:textId="77777777" w:rsidR="00AB57BE" w:rsidRPr="00E23B3D" w:rsidRDefault="00AB57BE" w:rsidP="009F71F2">
      <w:pPr>
        <w:rPr>
          <w:b/>
          <w:color w:val="000000" w:themeColor="text1"/>
        </w:rPr>
      </w:pPr>
      <w:r w:rsidRPr="00E23B3D">
        <w:rPr>
          <w:b/>
          <w:color w:val="000000" w:themeColor="text1"/>
        </w:rPr>
        <w:t xml:space="preserve">Table 1 - </w:t>
      </w:r>
      <w:r w:rsidR="006F39C6" w:rsidRPr="00E23B3D">
        <w:rPr>
          <w:b/>
          <w:color w:val="000000" w:themeColor="text1"/>
        </w:rPr>
        <w:t>Accuracy Testing</w:t>
      </w:r>
      <w:r w:rsidR="005B40E5" w:rsidRPr="00E23B3D">
        <w:rPr>
          <w:b/>
          <w:color w:val="000000" w:themeColor="text1"/>
        </w:rPr>
        <w:t xml:space="preserve"> Results</w:t>
      </w:r>
    </w:p>
    <w:p w14:paraId="714E6BC3" w14:textId="6F4B3DF0" w:rsidR="00277A85" w:rsidRDefault="00277A85" w:rsidP="009F71F2">
      <w:r>
        <w:t>Kit Lot Number</w:t>
      </w:r>
      <w:r w:rsidR="002D5E06" w:rsidRPr="00E23B3D">
        <w:t xml:space="preserve">: </w:t>
      </w:r>
      <w:r w:rsidR="009F71F2" w:rsidRPr="00E23B3D">
        <w:t>____________</w:t>
      </w:r>
      <w:r w:rsidR="00E6625E" w:rsidRPr="00E23B3D">
        <w:t>___________________________</w:t>
      </w:r>
      <w:r>
        <w:t>_____ Expiration Date: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</w:t>
      </w:r>
    </w:p>
    <w:p w14:paraId="697C43E5" w14:textId="477301B9" w:rsidR="002D5E06" w:rsidRPr="00B156A9" w:rsidRDefault="00277A85" w:rsidP="00B156A9">
      <w:r w:rsidRPr="00E23B3D">
        <w:t>Specimen Panel Lot#: ________________________</w:t>
      </w:r>
      <w:r>
        <w:t>________________</w:t>
      </w:r>
    </w:p>
    <w:p w14:paraId="5F45AA0A" w14:textId="5EC978D8" w:rsidR="00254C7D" w:rsidRDefault="00254C7D" w:rsidP="00254C7D">
      <w:pPr>
        <w:rPr>
          <w:rFonts w:eastAsiaTheme="minorHAnsi"/>
          <w:b/>
        </w:rPr>
      </w:pPr>
      <w:r w:rsidRPr="00254C7D">
        <w:rPr>
          <w:rFonts w:eastAsiaTheme="minorHAnsi"/>
          <w:b/>
        </w:rPr>
        <w:t xml:space="preserve">Table </w:t>
      </w:r>
      <w:r w:rsidR="00592AA8">
        <w:rPr>
          <w:rFonts w:eastAsiaTheme="minorHAnsi"/>
          <w:b/>
        </w:rPr>
        <w:t>1</w:t>
      </w:r>
      <w:r w:rsidRPr="00254C7D">
        <w:rPr>
          <w:rFonts w:eastAsiaTheme="minorHAnsi"/>
          <w:b/>
        </w:rPr>
        <w:t xml:space="preserve"> – Accuracy </w:t>
      </w:r>
      <w:r w:rsidR="00592AA8">
        <w:rPr>
          <w:rFonts w:eastAsiaTheme="minorHAnsi"/>
          <w:b/>
        </w:rPr>
        <w:t>T</w:t>
      </w:r>
      <w:r w:rsidRPr="00254C7D">
        <w:rPr>
          <w:rFonts w:eastAsiaTheme="minorHAnsi"/>
          <w:b/>
        </w:rPr>
        <w:t>esting</w:t>
      </w:r>
    </w:p>
    <w:tbl>
      <w:tblPr>
        <w:tblStyle w:val="LightGrid-Accent1"/>
        <w:tblW w:w="10700" w:type="dxa"/>
        <w:tblLook w:val="04A0" w:firstRow="1" w:lastRow="0" w:firstColumn="1" w:lastColumn="0" w:noHBand="0" w:noVBand="1"/>
      </w:tblPr>
      <w:tblGrid>
        <w:gridCol w:w="1970"/>
        <w:gridCol w:w="2070"/>
        <w:gridCol w:w="1890"/>
        <w:gridCol w:w="2430"/>
        <w:gridCol w:w="2340"/>
      </w:tblGrid>
      <w:tr w:rsidR="00B156A9" w:rsidRPr="00B156A9" w14:paraId="324B9D7B" w14:textId="77777777" w:rsidTr="003547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795F33EA" w14:textId="77777777" w:rsidR="00B156A9" w:rsidRPr="00B156A9" w:rsidRDefault="00B156A9" w:rsidP="00B156A9">
            <w:pPr>
              <w:jc w:val="center"/>
              <w:rPr>
                <w:color w:val="000000" w:themeColor="text1"/>
              </w:rPr>
            </w:pPr>
            <w:r w:rsidRPr="00B156A9">
              <w:rPr>
                <w:color w:val="000000" w:themeColor="text1"/>
              </w:rPr>
              <w:t>Specimen ID</w:t>
            </w:r>
          </w:p>
        </w:tc>
        <w:tc>
          <w:tcPr>
            <w:tcW w:w="2070" w:type="dxa"/>
          </w:tcPr>
          <w:p w14:paraId="5457A1A6" w14:textId="77777777" w:rsidR="00B156A9" w:rsidRPr="00B156A9" w:rsidRDefault="00B156A9" w:rsidP="00B156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156A9">
              <w:rPr>
                <w:color w:val="000000" w:themeColor="text1"/>
              </w:rPr>
              <w:t>Expected Result</w:t>
            </w:r>
          </w:p>
        </w:tc>
        <w:tc>
          <w:tcPr>
            <w:tcW w:w="1890" w:type="dxa"/>
          </w:tcPr>
          <w:p w14:paraId="40E15112" w14:textId="77777777" w:rsidR="00B156A9" w:rsidRPr="00B156A9" w:rsidRDefault="00B156A9" w:rsidP="00B156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156A9">
              <w:rPr>
                <w:color w:val="000000" w:themeColor="text1"/>
              </w:rPr>
              <w:t>Internal Control Valid (Y/N)</w:t>
            </w:r>
          </w:p>
        </w:tc>
        <w:tc>
          <w:tcPr>
            <w:tcW w:w="2430" w:type="dxa"/>
          </w:tcPr>
          <w:p w14:paraId="1EEFEB5E" w14:textId="77777777" w:rsidR="00B156A9" w:rsidRPr="00B156A9" w:rsidRDefault="00B156A9" w:rsidP="00B156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156A9">
              <w:rPr>
                <w:color w:val="000000" w:themeColor="text1"/>
              </w:rPr>
              <w:t>Actual Result</w:t>
            </w:r>
          </w:p>
        </w:tc>
        <w:tc>
          <w:tcPr>
            <w:tcW w:w="2340" w:type="dxa"/>
          </w:tcPr>
          <w:p w14:paraId="75254817" w14:textId="77777777" w:rsidR="00B156A9" w:rsidRPr="00B156A9" w:rsidRDefault="00B156A9" w:rsidP="00B156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156A9">
              <w:rPr>
                <w:color w:val="000000" w:themeColor="text1"/>
              </w:rPr>
              <w:t>Performed By/Date</w:t>
            </w:r>
          </w:p>
        </w:tc>
      </w:tr>
      <w:tr w:rsidR="00B156A9" w:rsidRPr="00B156A9" w14:paraId="140A1C0D" w14:textId="77777777" w:rsidTr="00354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19E54CBB" w14:textId="77777777" w:rsidR="00B156A9" w:rsidRPr="00B156A9" w:rsidRDefault="00B156A9" w:rsidP="00B156A9">
            <w:pPr>
              <w:jc w:val="center"/>
              <w:rPr>
                <w:color w:val="000000" w:themeColor="text1"/>
              </w:rPr>
            </w:pPr>
            <w:r w:rsidRPr="00B156A9">
              <w:rPr>
                <w:color w:val="000000" w:themeColor="text1"/>
              </w:rPr>
              <w:t>Positive Control</w:t>
            </w:r>
          </w:p>
        </w:tc>
        <w:tc>
          <w:tcPr>
            <w:tcW w:w="2070" w:type="dxa"/>
          </w:tcPr>
          <w:p w14:paraId="0CBD5BA2" w14:textId="77777777" w:rsidR="00B156A9" w:rsidRPr="00B156A9" w:rsidRDefault="00B156A9" w:rsidP="00B1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156A9">
              <w:rPr>
                <w:color w:val="000000" w:themeColor="text1"/>
              </w:rPr>
              <w:t>Positive</w:t>
            </w:r>
          </w:p>
        </w:tc>
        <w:tc>
          <w:tcPr>
            <w:tcW w:w="1890" w:type="dxa"/>
          </w:tcPr>
          <w:p w14:paraId="57710415" w14:textId="77777777" w:rsidR="00B156A9" w:rsidRPr="00B156A9" w:rsidRDefault="00B156A9" w:rsidP="00B1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430" w:type="dxa"/>
          </w:tcPr>
          <w:p w14:paraId="25B6763E" w14:textId="77777777" w:rsidR="00B156A9" w:rsidRPr="00B156A9" w:rsidRDefault="00B156A9" w:rsidP="00B1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63E2EF7B" w14:textId="77777777" w:rsidR="00B156A9" w:rsidRPr="00B156A9" w:rsidRDefault="00B156A9" w:rsidP="00B1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B156A9" w:rsidRPr="00B156A9" w14:paraId="495BD97D" w14:textId="77777777" w:rsidTr="003547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62E2D472" w14:textId="77777777" w:rsidR="00B156A9" w:rsidRPr="00B156A9" w:rsidRDefault="00B156A9" w:rsidP="00B156A9">
            <w:pPr>
              <w:jc w:val="center"/>
              <w:rPr>
                <w:color w:val="000000" w:themeColor="text1"/>
              </w:rPr>
            </w:pPr>
            <w:r w:rsidRPr="00B156A9">
              <w:rPr>
                <w:color w:val="000000" w:themeColor="text1"/>
              </w:rPr>
              <w:t>Negative Control</w:t>
            </w:r>
          </w:p>
        </w:tc>
        <w:tc>
          <w:tcPr>
            <w:tcW w:w="2070" w:type="dxa"/>
          </w:tcPr>
          <w:p w14:paraId="32FCFC52" w14:textId="77777777" w:rsidR="00B156A9" w:rsidRPr="00B156A9" w:rsidRDefault="00B156A9" w:rsidP="00B156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B156A9">
              <w:rPr>
                <w:color w:val="000000" w:themeColor="text1"/>
              </w:rPr>
              <w:t>Negative</w:t>
            </w:r>
          </w:p>
        </w:tc>
        <w:tc>
          <w:tcPr>
            <w:tcW w:w="1890" w:type="dxa"/>
          </w:tcPr>
          <w:p w14:paraId="2E68A6A3" w14:textId="77777777" w:rsidR="00B156A9" w:rsidRPr="00B156A9" w:rsidRDefault="00B156A9" w:rsidP="00B156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430" w:type="dxa"/>
          </w:tcPr>
          <w:p w14:paraId="7FCD94AD" w14:textId="77777777" w:rsidR="00B156A9" w:rsidRPr="00B156A9" w:rsidRDefault="00B156A9" w:rsidP="00B156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0CCDAC68" w14:textId="77777777" w:rsidR="00B156A9" w:rsidRPr="00B156A9" w:rsidRDefault="00B156A9" w:rsidP="00B156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F72DEB" w:rsidRPr="00B156A9" w14:paraId="25C8692D" w14:textId="77777777" w:rsidTr="00354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63B363BB" w14:textId="33FE4133" w:rsidR="00F72DEB" w:rsidRPr="00B156A9" w:rsidRDefault="00F72DEB" w:rsidP="00F72DEB">
            <w:pPr>
              <w:jc w:val="center"/>
              <w:rPr>
                <w:color w:val="000000" w:themeColor="text1"/>
              </w:rPr>
            </w:pPr>
            <w:r w:rsidRPr="004A2328">
              <w:t>GN-1</w:t>
            </w:r>
          </w:p>
        </w:tc>
        <w:tc>
          <w:tcPr>
            <w:tcW w:w="2070" w:type="dxa"/>
          </w:tcPr>
          <w:p w14:paraId="7405D62C" w14:textId="0C2E2C45" w:rsidR="00F72DEB" w:rsidRPr="00B156A9" w:rsidRDefault="00F72DEB" w:rsidP="00F72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92D80">
              <w:t>Negative</w:t>
            </w:r>
          </w:p>
        </w:tc>
        <w:tc>
          <w:tcPr>
            <w:tcW w:w="1890" w:type="dxa"/>
          </w:tcPr>
          <w:p w14:paraId="1EF63CA3" w14:textId="77777777" w:rsidR="00F72DEB" w:rsidRPr="00B156A9" w:rsidRDefault="00F72DEB" w:rsidP="00F72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430" w:type="dxa"/>
          </w:tcPr>
          <w:p w14:paraId="67810D5B" w14:textId="77777777" w:rsidR="00F72DEB" w:rsidRPr="00B156A9" w:rsidRDefault="00F72DEB" w:rsidP="00F72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5CEA5B96" w14:textId="77777777" w:rsidR="00F72DEB" w:rsidRPr="00B156A9" w:rsidRDefault="00F72DEB" w:rsidP="00F72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F72DEB" w:rsidRPr="00B156A9" w14:paraId="04983778" w14:textId="77777777" w:rsidTr="003547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1477BB77" w14:textId="005DDF2D" w:rsidR="00F72DEB" w:rsidRPr="00B156A9" w:rsidRDefault="00F72DEB" w:rsidP="00F72DEB">
            <w:pPr>
              <w:jc w:val="center"/>
              <w:rPr>
                <w:color w:val="000000" w:themeColor="text1"/>
              </w:rPr>
            </w:pPr>
            <w:r w:rsidRPr="004A2328">
              <w:t>GN-2</w:t>
            </w:r>
          </w:p>
        </w:tc>
        <w:tc>
          <w:tcPr>
            <w:tcW w:w="2070" w:type="dxa"/>
          </w:tcPr>
          <w:p w14:paraId="505F8F15" w14:textId="58263AC3" w:rsidR="00F72DEB" w:rsidRPr="00B156A9" w:rsidRDefault="00F72DEB" w:rsidP="00F72D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E92D80">
              <w:t>Stx</w:t>
            </w:r>
            <w:proofErr w:type="spellEnd"/>
            <w:r w:rsidRPr="00E92D80">
              <w:t xml:space="preserve"> 1 Positive</w:t>
            </w:r>
          </w:p>
        </w:tc>
        <w:tc>
          <w:tcPr>
            <w:tcW w:w="1890" w:type="dxa"/>
          </w:tcPr>
          <w:p w14:paraId="7D010413" w14:textId="77777777" w:rsidR="00F72DEB" w:rsidRPr="00B156A9" w:rsidRDefault="00F72DEB" w:rsidP="00F72D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430" w:type="dxa"/>
          </w:tcPr>
          <w:p w14:paraId="2B0638E0" w14:textId="77777777" w:rsidR="00F72DEB" w:rsidRPr="00B156A9" w:rsidRDefault="00F72DEB" w:rsidP="00F72D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28C0B97A" w14:textId="77777777" w:rsidR="00F72DEB" w:rsidRPr="00B156A9" w:rsidRDefault="00F72DEB" w:rsidP="00F72D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F72DEB" w:rsidRPr="00B156A9" w14:paraId="7A8859E9" w14:textId="77777777" w:rsidTr="00354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5E94A845" w14:textId="497F752D" w:rsidR="00F72DEB" w:rsidRPr="00B156A9" w:rsidRDefault="00F72DEB" w:rsidP="00F72DEB">
            <w:pPr>
              <w:jc w:val="center"/>
              <w:rPr>
                <w:color w:val="000000" w:themeColor="text1"/>
              </w:rPr>
            </w:pPr>
            <w:r w:rsidRPr="004A2328">
              <w:t>GN-3</w:t>
            </w:r>
          </w:p>
        </w:tc>
        <w:tc>
          <w:tcPr>
            <w:tcW w:w="2070" w:type="dxa"/>
          </w:tcPr>
          <w:p w14:paraId="08084952" w14:textId="6F9FF9F9" w:rsidR="00F72DEB" w:rsidRPr="00B156A9" w:rsidRDefault="00F72DEB" w:rsidP="00F72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92D80">
              <w:t>Negative</w:t>
            </w:r>
          </w:p>
        </w:tc>
        <w:tc>
          <w:tcPr>
            <w:tcW w:w="1890" w:type="dxa"/>
          </w:tcPr>
          <w:p w14:paraId="40F171A2" w14:textId="77777777" w:rsidR="00F72DEB" w:rsidRPr="00B156A9" w:rsidRDefault="00F72DEB" w:rsidP="00F72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430" w:type="dxa"/>
          </w:tcPr>
          <w:p w14:paraId="09A11917" w14:textId="77777777" w:rsidR="00F72DEB" w:rsidRPr="00B156A9" w:rsidRDefault="00F72DEB" w:rsidP="00F72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044C348B" w14:textId="77777777" w:rsidR="00F72DEB" w:rsidRPr="00B156A9" w:rsidRDefault="00F72DEB" w:rsidP="00F72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F72DEB" w:rsidRPr="00B156A9" w14:paraId="2754D5B5" w14:textId="77777777" w:rsidTr="003547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5BEE404C" w14:textId="7130AF63" w:rsidR="00F72DEB" w:rsidRPr="00B156A9" w:rsidRDefault="00F72DEB" w:rsidP="00F72DEB">
            <w:pPr>
              <w:jc w:val="center"/>
              <w:rPr>
                <w:color w:val="000000" w:themeColor="text1"/>
              </w:rPr>
            </w:pPr>
            <w:r w:rsidRPr="004A2328">
              <w:t>GN-4</w:t>
            </w:r>
          </w:p>
        </w:tc>
        <w:tc>
          <w:tcPr>
            <w:tcW w:w="2070" w:type="dxa"/>
          </w:tcPr>
          <w:p w14:paraId="5E2578CD" w14:textId="76CBC375" w:rsidR="00F72DEB" w:rsidRPr="00B156A9" w:rsidRDefault="00F72DEB" w:rsidP="00F72D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E92D80">
              <w:t>Stx</w:t>
            </w:r>
            <w:proofErr w:type="spellEnd"/>
            <w:r w:rsidRPr="00E92D80">
              <w:t xml:space="preserve"> 1 Positive</w:t>
            </w:r>
          </w:p>
        </w:tc>
        <w:tc>
          <w:tcPr>
            <w:tcW w:w="1890" w:type="dxa"/>
          </w:tcPr>
          <w:p w14:paraId="5E983E77" w14:textId="77777777" w:rsidR="00F72DEB" w:rsidRPr="00B156A9" w:rsidRDefault="00F72DEB" w:rsidP="00F72D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430" w:type="dxa"/>
          </w:tcPr>
          <w:p w14:paraId="11A14DF3" w14:textId="77777777" w:rsidR="00F72DEB" w:rsidRPr="00B156A9" w:rsidRDefault="00F72DEB" w:rsidP="00F72D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74381A46" w14:textId="77777777" w:rsidR="00F72DEB" w:rsidRPr="00B156A9" w:rsidRDefault="00F72DEB" w:rsidP="00F72D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F72DEB" w:rsidRPr="00B156A9" w14:paraId="0B569C9C" w14:textId="77777777" w:rsidTr="00354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7C975857" w14:textId="737DD51D" w:rsidR="00F72DEB" w:rsidRPr="00B156A9" w:rsidRDefault="00F72DEB" w:rsidP="00F72DEB">
            <w:pPr>
              <w:jc w:val="center"/>
              <w:rPr>
                <w:color w:val="000000" w:themeColor="text1"/>
              </w:rPr>
            </w:pPr>
            <w:r w:rsidRPr="004A2328">
              <w:t>GN -5</w:t>
            </w:r>
          </w:p>
        </w:tc>
        <w:tc>
          <w:tcPr>
            <w:tcW w:w="2070" w:type="dxa"/>
          </w:tcPr>
          <w:p w14:paraId="55250EC5" w14:textId="2D9F28E2" w:rsidR="00F72DEB" w:rsidRPr="00B156A9" w:rsidRDefault="00F72DEB" w:rsidP="00F72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92D80">
              <w:t>Negative</w:t>
            </w:r>
          </w:p>
        </w:tc>
        <w:tc>
          <w:tcPr>
            <w:tcW w:w="1890" w:type="dxa"/>
          </w:tcPr>
          <w:p w14:paraId="09B47D80" w14:textId="77777777" w:rsidR="00F72DEB" w:rsidRPr="00B156A9" w:rsidRDefault="00F72DEB" w:rsidP="00F72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430" w:type="dxa"/>
          </w:tcPr>
          <w:p w14:paraId="6C3F5A7C" w14:textId="77777777" w:rsidR="00F72DEB" w:rsidRPr="00B156A9" w:rsidRDefault="00F72DEB" w:rsidP="00F72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557F2FB9" w14:textId="77777777" w:rsidR="00F72DEB" w:rsidRPr="00B156A9" w:rsidRDefault="00F72DEB" w:rsidP="00F72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F72DEB" w:rsidRPr="00B156A9" w14:paraId="6E386BF4" w14:textId="77777777" w:rsidTr="003547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14C2BC54" w14:textId="7EC7C51E" w:rsidR="00F72DEB" w:rsidRPr="00B156A9" w:rsidRDefault="00F72DEB" w:rsidP="00F72DEB">
            <w:pPr>
              <w:jc w:val="center"/>
              <w:rPr>
                <w:color w:val="000000" w:themeColor="text1"/>
              </w:rPr>
            </w:pPr>
            <w:r w:rsidRPr="004A2328">
              <w:t>GN -6</w:t>
            </w:r>
          </w:p>
        </w:tc>
        <w:tc>
          <w:tcPr>
            <w:tcW w:w="2070" w:type="dxa"/>
          </w:tcPr>
          <w:p w14:paraId="0DBFAA13" w14:textId="10513D17" w:rsidR="00F72DEB" w:rsidRPr="00B156A9" w:rsidRDefault="00F72DEB" w:rsidP="00F72D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E92D80">
              <w:t>Stx</w:t>
            </w:r>
            <w:proofErr w:type="spellEnd"/>
            <w:r w:rsidRPr="00E92D80">
              <w:t xml:space="preserve"> 1 Positive</w:t>
            </w:r>
          </w:p>
        </w:tc>
        <w:tc>
          <w:tcPr>
            <w:tcW w:w="1890" w:type="dxa"/>
          </w:tcPr>
          <w:p w14:paraId="0CEC604A" w14:textId="77777777" w:rsidR="00F72DEB" w:rsidRPr="00B156A9" w:rsidRDefault="00F72DEB" w:rsidP="00F72D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430" w:type="dxa"/>
          </w:tcPr>
          <w:p w14:paraId="6336B200" w14:textId="77777777" w:rsidR="00F72DEB" w:rsidRPr="00B156A9" w:rsidRDefault="00F72DEB" w:rsidP="00F72D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44578FE7" w14:textId="77777777" w:rsidR="00F72DEB" w:rsidRPr="00B156A9" w:rsidRDefault="00F72DEB" w:rsidP="00F72D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F72DEB" w:rsidRPr="00B156A9" w14:paraId="136AC667" w14:textId="77777777" w:rsidTr="00354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05926415" w14:textId="089109A7" w:rsidR="00F72DEB" w:rsidRPr="00B156A9" w:rsidRDefault="00F72DEB" w:rsidP="00F72DEB">
            <w:pPr>
              <w:jc w:val="center"/>
              <w:rPr>
                <w:color w:val="000000" w:themeColor="text1"/>
              </w:rPr>
            </w:pPr>
            <w:r w:rsidRPr="004A2328">
              <w:t>GN -7</w:t>
            </w:r>
          </w:p>
        </w:tc>
        <w:tc>
          <w:tcPr>
            <w:tcW w:w="2070" w:type="dxa"/>
          </w:tcPr>
          <w:p w14:paraId="5C163798" w14:textId="215D1E6F" w:rsidR="00F72DEB" w:rsidRPr="00B156A9" w:rsidRDefault="00F72DEB" w:rsidP="00F72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92D80">
              <w:t>Negative</w:t>
            </w:r>
          </w:p>
        </w:tc>
        <w:tc>
          <w:tcPr>
            <w:tcW w:w="1890" w:type="dxa"/>
          </w:tcPr>
          <w:p w14:paraId="5B5FA460" w14:textId="77777777" w:rsidR="00F72DEB" w:rsidRPr="00B156A9" w:rsidRDefault="00F72DEB" w:rsidP="00F72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430" w:type="dxa"/>
          </w:tcPr>
          <w:p w14:paraId="7F31CEC3" w14:textId="77777777" w:rsidR="00F72DEB" w:rsidRPr="00B156A9" w:rsidRDefault="00F72DEB" w:rsidP="00F72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34D61184" w14:textId="77777777" w:rsidR="00F72DEB" w:rsidRPr="00B156A9" w:rsidRDefault="00F72DEB" w:rsidP="00F72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F72DEB" w:rsidRPr="00B156A9" w14:paraId="60607F18" w14:textId="77777777" w:rsidTr="003547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024A21E8" w14:textId="140235F9" w:rsidR="00F72DEB" w:rsidRPr="00B156A9" w:rsidRDefault="00F72DEB" w:rsidP="00F72DEB">
            <w:pPr>
              <w:jc w:val="center"/>
              <w:rPr>
                <w:color w:val="000000" w:themeColor="text1"/>
              </w:rPr>
            </w:pPr>
            <w:r w:rsidRPr="004A2328">
              <w:t>GN -8</w:t>
            </w:r>
          </w:p>
        </w:tc>
        <w:tc>
          <w:tcPr>
            <w:tcW w:w="2070" w:type="dxa"/>
          </w:tcPr>
          <w:p w14:paraId="71037581" w14:textId="253D9BEB" w:rsidR="00F72DEB" w:rsidRPr="00B156A9" w:rsidRDefault="00F72DEB" w:rsidP="00F72D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E92D80">
              <w:t>Stx</w:t>
            </w:r>
            <w:proofErr w:type="spellEnd"/>
            <w:r w:rsidRPr="00E92D80">
              <w:t xml:space="preserve"> 2 Positive</w:t>
            </w:r>
          </w:p>
        </w:tc>
        <w:tc>
          <w:tcPr>
            <w:tcW w:w="1890" w:type="dxa"/>
          </w:tcPr>
          <w:p w14:paraId="2CBFC6DC" w14:textId="77777777" w:rsidR="00F72DEB" w:rsidRPr="00B156A9" w:rsidRDefault="00F72DEB" w:rsidP="00F72D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430" w:type="dxa"/>
          </w:tcPr>
          <w:p w14:paraId="543CAD2E" w14:textId="77777777" w:rsidR="00F72DEB" w:rsidRPr="00B156A9" w:rsidRDefault="00F72DEB" w:rsidP="00F72D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36CC8D96" w14:textId="77777777" w:rsidR="00F72DEB" w:rsidRPr="00B156A9" w:rsidRDefault="00F72DEB" w:rsidP="00F72D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F72DEB" w:rsidRPr="00B156A9" w14:paraId="5B249867" w14:textId="77777777" w:rsidTr="00354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70F8A01F" w14:textId="4B7C2D0E" w:rsidR="00F72DEB" w:rsidRPr="00B156A9" w:rsidRDefault="00F72DEB" w:rsidP="00F72DEB">
            <w:pPr>
              <w:jc w:val="center"/>
              <w:rPr>
                <w:color w:val="000000" w:themeColor="text1"/>
              </w:rPr>
            </w:pPr>
            <w:r w:rsidRPr="004A2328">
              <w:t>GN -9</w:t>
            </w:r>
          </w:p>
        </w:tc>
        <w:tc>
          <w:tcPr>
            <w:tcW w:w="2070" w:type="dxa"/>
          </w:tcPr>
          <w:p w14:paraId="0D23AE64" w14:textId="7A355C6D" w:rsidR="00F72DEB" w:rsidRPr="00B156A9" w:rsidRDefault="00F72DEB" w:rsidP="00F72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92D80">
              <w:t>Negative</w:t>
            </w:r>
          </w:p>
        </w:tc>
        <w:tc>
          <w:tcPr>
            <w:tcW w:w="1890" w:type="dxa"/>
          </w:tcPr>
          <w:p w14:paraId="2CE5DFD0" w14:textId="77777777" w:rsidR="00F72DEB" w:rsidRPr="00B156A9" w:rsidRDefault="00F72DEB" w:rsidP="00F72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430" w:type="dxa"/>
          </w:tcPr>
          <w:p w14:paraId="09C7EBDC" w14:textId="77777777" w:rsidR="00F72DEB" w:rsidRPr="00B156A9" w:rsidRDefault="00F72DEB" w:rsidP="00F72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55AFFA5D" w14:textId="77777777" w:rsidR="00F72DEB" w:rsidRPr="00B156A9" w:rsidRDefault="00F72DEB" w:rsidP="00F72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F72DEB" w:rsidRPr="00B156A9" w14:paraId="7E7BF44D" w14:textId="77777777" w:rsidTr="003547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25F7805C" w14:textId="2D1A2B12" w:rsidR="00F72DEB" w:rsidRPr="00B156A9" w:rsidRDefault="00F72DEB" w:rsidP="00F72DEB">
            <w:pPr>
              <w:jc w:val="center"/>
              <w:rPr>
                <w:color w:val="000000" w:themeColor="text1"/>
              </w:rPr>
            </w:pPr>
            <w:r w:rsidRPr="004A2328">
              <w:t>GN -10</w:t>
            </w:r>
          </w:p>
        </w:tc>
        <w:tc>
          <w:tcPr>
            <w:tcW w:w="2070" w:type="dxa"/>
          </w:tcPr>
          <w:p w14:paraId="23041434" w14:textId="4B9BEEB8" w:rsidR="00F72DEB" w:rsidRPr="00B156A9" w:rsidRDefault="00F72DEB" w:rsidP="00F72D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E92D80">
              <w:t>Stx</w:t>
            </w:r>
            <w:proofErr w:type="spellEnd"/>
            <w:r w:rsidRPr="00E92D80">
              <w:t xml:space="preserve"> 2 Positive</w:t>
            </w:r>
          </w:p>
        </w:tc>
        <w:tc>
          <w:tcPr>
            <w:tcW w:w="1890" w:type="dxa"/>
          </w:tcPr>
          <w:p w14:paraId="6E87CD01" w14:textId="77777777" w:rsidR="00F72DEB" w:rsidRPr="00B156A9" w:rsidRDefault="00F72DEB" w:rsidP="00F72D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430" w:type="dxa"/>
          </w:tcPr>
          <w:p w14:paraId="6AD08F74" w14:textId="77777777" w:rsidR="00F72DEB" w:rsidRPr="00B156A9" w:rsidRDefault="00F72DEB" w:rsidP="00F72D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5E1C4B27" w14:textId="77777777" w:rsidR="00F72DEB" w:rsidRPr="00B156A9" w:rsidRDefault="00F72DEB" w:rsidP="00F72D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F72DEB" w:rsidRPr="00B156A9" w14:paraId="2E3180F1" w14:textId="77777777" w:rsidTr="00354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745825B5" w14:textId="0E723E50" w:rsidR="00F72DEB" w:rsidRPr="00B156A9" w:rsidRDefault="00F72DEB" w:rsidP="00F72DEB">
            <w:pPr>
              <w:jc w:val="center"/>
              <w:rPr>
                <w:color w:val="000000" w:themeColor="text1"/>
              </w:rPr>
            </w:pPr>
            <w:r w:rsidRPr="004A2328">
              <w:t>GN -11</w:t>
            </w:r>
          </w:p>
        </w:tc>
        <w:tc>
          <w:tcPr>
            <w:tcW w:w="2070" w:type="dxa"/>
          </w:tcPr>
          <w:p w14:paraId="74AB74C8" w14:textId="09524A9C" w:rsidR="00F72DEB" w:rsidRPr="00B156A9" w:rsidRDefault="00F72DEB" w:rsidP="00F72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92D80">
              <w:t>Negative</w:t>
            </w:r>
          </w:p>
        </w:tc>
        <w:tc>
          <w:tcPr>
            <w:tcW w:w="1890" w:type="dxa"/>
          </w:tcPr>
          <w:p w14:paraId="70AC0960" w14:textId="77777777" w:rsidR="00F72DEB" w:rsidRPr="00B156A9" w:rsidRDefault="00F72DEB" w:rsidP="00F72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430" w:type="dxa"/>
          </w:tcPr>
          <w:p w14:paraId="12F0974C" w14:textId="77777777" w:rsidR="00F72DEB" w:rsidRPr="00B156A9" w:rsidRDefault="00F72DEB" w:rsidP="00F72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32E8F5FC" w14:textId="77777777" w:rsidR="00F72DEB" w:rsidRPr="00B156A9" w:rsidRDefault="00F72DEB" w:rsidP="00F72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F72DEB" w:rsidRPr="00B156A9" w14:paraId="39EFF336" w14:textId="77777777" w:rsidTr="003547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3C2C6076" w14:textId="0CA1359B" w:rsidR="00F72DEB" w:rsidRPr="00B156A9" w:rsidRDefault="00F72DEB" w:rsidP="00F72DEB">
            <w:pPr>
              <w:jc w:val="center"/>
              <w:rPr>
                <w:color w:val="000000" w:themeColor="text1"/>
              </w:rPr>
            </w:pPr>
            <w:r w:rsidRPr="004A2328">
              <w:t>GN -12</w:t>
            </w:r>
          </w:p>
        </w:tc>
        <w:tc>
          <w:tcPr>
            <w:tcW w:w="2070" w:type="dxa"/>
          </w:tcPr>
          <w:p w14:paraId="0D7D7094" w14:textId="1994EACA" w:rsidR="00F72DEB" w:rsidRPr="00B156A9" w:rsidRDefault="00F72DEB" w:rsidP="00F72D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E92D80">
              <w:t>Stx</w:t>
            </w:r>
            <w:proofErr w:type="spellEnd"/>
            <w:r w:rsidRPr="00E92D80">
              <w:t xml:space="preserve"> 2 Positive</w:t>
            </w:r>
          </w:p>
        </w:tc>
        <w:tc>
          <w:tcPr>
            <w:tcW w:w="1890" w:type="dxa"/>
          </w:tcPr>
          <w:p w14:paraId="20548BD9" w14:textId="77777777" w:rsidR="00F72DEB" w:rsidRPr="00B156A9" w:rsidRDefault="00F72DEB" w:rsidP="00F72D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430" w:type="dxa"/>
          </w:tcPr>
          <w:p w14:paraId="6685D281" w14:textId="77777777" w:rsidR="00F72DEB" w:rsidRPr="00B156A9" w:rsidRDefault="00F72DEB" w:rsidP="00F72D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36E9946D" w14:textId="77777777" w:rsidR="00F72DEB" w:rsidRPr="00B156A9" w:rsidRDefault="00F72DEB" w:rsidP="00F72D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F72DEB" w:rsidRPr="00B156A9" w14:paraId="0044F79D" w14:textId="77777777" w:rsidTr="00354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455241BF" w14:textId="44AF76FD" w:rsidR="00F72DEB" w:rsidRPr="00B156A9" w:rsidRDefault="00F72DEB" w:rsidP="00F72DEB">
            <w:pPr>
              <w:jc w:val="center"/>
              <w:rPr>
                <w:color w:val="000000" w:themeColor="text1"/>
              </w:rPr>
            </w:pPr>
            <w:r w:rsidRPr="004A2328">
              <w:t>GN -13</w:t>
            </w:r>
          </w:p>
        </w:tc>
        <w:tc>
          <w:tcPr>
            <w:tcW w:w="2070" w:type="dxa"/>
          </w:tcPr>
          <w:p w14:paraId="7FB12223" w14:textId="7B6F2BBD" w:rsidR="00F72DEB" w:rsidRPr="00B156A9" w:rsidRDefault="00F72DEB" w:rsidP="00F72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92D80">
              <w:t>Negative</w:t>
            </w:r>
          </w:p>
        </w:tc>
        <w:tc>
          <w:tcPr>
            <w:tcW w:w="1890" w:type="dxa"/>
          </w:tcPr>
          <w:p w14:paraId="49778C2E" w14:textId="77777777" w:rsidR="00F72DEB" w:rsidRPr="00B156A9" w:rsidRDefault="00F72DEB" w:rsidP="00F72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430" w:type="dxa"/>
          </w:tcPr>
          <w:p w14:paraId="0A49971B" w14:textId="77777777" w:rsidR="00F72DEB" w:rsidRPr="00B156A9" w:rsidRDefault="00F72DEB" w:rsidP="00F72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4436AAD8" w14:textId="77777777" w:rsidR="00F72DEB" w:rsidRPr="00B156A9" w:rsidRDefault="00F72DEB" w:rsidP="00F72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F72DEB" w:rsidRPr="00B156A9" w14:paraId="6A981B88" w14:textId="77777777" w:rsidTr="003547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70DBFF06" w14:textId="04B0B3FB" w:rsidR="00F72DEB" w:rsidRPr="00B156A9" w:rsidRDefault="00F72DEB" w:rsidP="00F72DEB">
            <w:pPr>
              <w:jc w:val="center"/>
              <w:rPr>
                <w:color w:val="000000" w:themeColor="text1"/>
              </w:rPr>
            </w:pPr>
            <w:r w:rsidRPr="004A2328">
              <w:t>GN -14</w:t>
            </w:r>
          </w:p>
        </w:tc>
        <w:tc>
          <w:tcPr>
            <w:tcW w:w="2070" w:type="dxa"/>
          </w:tcPr>
          <w:p w14:paraId="42D383D7" w14:textId="2EC8F889" w:rsidR="00F72DEB" w:rsidRPr="00B156A9" w:rsidRDefault="00F72DEB" w:rsidP="00F72D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E92D80">
              <w:t>Stx</w:t>
            </w:r>
            <w:proofErr w:type="spellEnd"/>
            <w:r w:rsidRPr="00E92D80">
              <w:t xml:space="preserve"> 1 and 2 Positive</w:t>
            </w:r>
          </w:p>
        </w:tc>
        <w:tc>
          <w:tcPr>
            <w:tcW w:w="1890" w:type="dxa"/>
          </w:tcPr>
          <w:p w14:paraId="47759E4E" w14:textId="77777777" w:rsidR="00F72DEB" w:rsidRPr="00B156A9" w:rsidRDefault="00F72DEB" w:rsidP="00F72D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430" w:type="dxa"/>
          </w:tcPr>
          <w:p w14:paraId="0646EFF4" w14:textId="77777777" w:rsidR="00F72DEB" w:rsidRPr="00B156A9" w:rsidRDefault="00F72DEB" w:rsidP="00F72D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6A702068" w14:textId="77777777" w:rsidR="00F72DEB" w:rsidRPr="00B156A9" w:rsidRDefault="00F72DEB" w:rsidP="00F72D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F72DEB" w:rsidRPr="00B156A9" w14:paraId="64DC1754" w14:textId="77777777" w:rsidTr="00354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686523DE" w14:textId="2555F2E1" w:rsidR="00F72DEB" w:rsidRPr="00B156A9" w:rsidRDefault="00F72DEB" w:rsidP="00F72DEB">
            <w:pPr>
              <w:jc w:val="center"/>
              <w:rPr>
                <w:color w:val="000000" w:themeColor="text1"/>
              </w:rPr>
            </w:pPr>
            <w:r w:rsidRPr="004A2328">
              <w:t>GN -15</w:t>
            </w:r>
          </w:p>
        </w:tc>
        <w:tc>
          <w:tcPr>
            <w:tcW w:w="2070" w:type="dxa"/>
          </w:tcPr>
          <w:p w14:paraId="0B1DF855" w14:textId="0C8A72FD" w:rsidR="00F72DEB" w:rsidRPr="00B156A9" w:rsidRDefault="00F72DEB" w:rsidP="00F72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92D80">
              <w:t>Negative</w:t>
            </w:r>
          </w:p>
        </w:tc>
        <w:tc>
          <w:tcPr>
            <w:tcW w:w="1890" w:type="dxa"/>
          </w:tcPr>
          <w:p w14:paraId="17CC91F3" w14:textId="77777777" w:rsidR="00F72DEB" w:rsidRPr="00B156A9" w:rsidRDefault="00F72DEB" w:rsidP="00F72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430" w:type="dxa"/>
          </w:tcPr>
          <w:p w14:paraId="1E07CC2E" w14:textId="77777777" w:rsidR="00F72DEB" w:rsidRPr="00B156A9" w:rsidRDefault="00F72DEB" w:rsidP="00F72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2C30BD54" w14:textId="77777777" w:rsidR="00F72DEB" w:rsidRPr="00B156A9" w:rsidRDefault="00F72DEB" w:rsidP="00F72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F72DEB" w:rsidRPr="00B156A9" w14:paraId="0F022DF7" w14:textId="77777777" w:rsidTr="003547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6A77ED38" w14:textId="3126EE96" w:rsidR="00F72DEB" w:rsidRPr="00B156A9" w:rsidRDefault="00F72DEB" w:rsidP="00F72DEB">
            <w:pPr>
              <w:jc w:val="center"/>
              <w:rPr>
                <w:color w:val="000000" w:themeColor="text1"/>
              </w:rPr>
            </w:pPr>
            <w:r w:rsidRPr="004A2328">
              <w:t>GN -16</w:t>
            </w:r>
          </w:p>
        </w:tc>
        <w:tc>
          <w:tcPr>
            <w:tcW w:w="2070" w:type="dxa"/>
          </w:tcPr>
          <w:p w14:paraId="15D47947" w14:textId="1AB04967" w:rsidR="00F72DEB" w:rsidRPr="00B156A9" w:rsidRDefault="00F72DEB" w:rsidP="00F72D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E92D80">
              <w:t>Stx</w:t>
            </w:r>
            <w:proofErr w:type="spellEnd"/>
            <w:r w:rsidRPr="00E92D80">
              <w:t xml:space="preserve"> 1 and 2 Positive</w:t>
            </w:r>
          </w:p>
        </w:tc>
        <w:tc>
          <w:tcPr>
            <w:tcW w:w="1890" w:type="dxa"/>
          </w:tcPr>
          <w:p w14:paraId="133D5CE8" w14:textId="77777777" w:rsidR="00F72DEB" w:rsidRPr="00B156A9" w:rsidRDefault="00F72DEB" w:rsidP="00F72D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430" w:type="dxa"/>
          </w:tcPr>
          <w:p w14:paraId="3421E807" w14:textId="77777777" w:rsidR="00F72DEB" w:rsidRPr="00B156A9" w:rsidRDefault="00F72DEB" w:rsidP="00F72D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13CF33C8" w14:textId="77777777" w:rsidR="00F72DEB" w:rsidRPr="00B156A9" w:rsidRDefault="00F72DEB" w:rsidP="00F72D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F72DEB" w:rsidRPr="00B156A9" w14:paraId="68A7DBE8" w14:textId="77777777" w:rsidTr="00354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61AA19F2" w14:textId="1880A0AA" w:rsidR="00F72DEB" w:rsidRPr="00B156A9" w:rsidRDefault="00F72DEB" w:rsidP="00F72DEB">
            <w:pPr>
              <w:jc w:val="center"/>
              <w:rPr>
                <w:color w:val="000000" w:themeColor="text1"/>
              </w:rPr>
            </w:pPr>
            <w:r w:rsidRPr="004A2328">
              <w:t>GN -17</w:t>
            </w:r>
          </w:p>
        </w:tc>
        <w:tc>
          <w:tcPr>
            <w:tcW w:w="2070" w:type="dxa"/>
          </w:tcPr>
          <w:p w14:paraId="55B2421D" w14:textId="322694D9" w:rsidR="00F72DEB" w:rsidRPr="00B156A9" w:rsidRDefault="00F72DEB" w:rsidP="00F72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92D80">
              <w:t>Negative</w:t>
            </w:r>
          </w:p>
        </w:tc>
        <w:tc>
          <w:tcPr>
            <w:tcW w:w="1890" w:type="dxa"/>
          </w:tcPr>
          <w:p w14:paraId="329F2D46" w14:textId="77777777" w:rsidR="00F72DEB" w:rsidRPr="00B156A9" w:rsidRDefault="00F72DEB" w:rsidP="00F72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430" w:type="dxa"/>
          </w:tcPr>
          <w:p w14:paraId="1F98AEFF" w14:textId="77777777" w:rsidR="00F72DEB" w:rsidRPr="00B156A9" w:rsidRDefault="00F72DEB" w:rsidP="00F72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3F7E3AF0" w14:textId="77777777" w:rsidR="00F72DEB" w:rsidRPr="00B156A9" w:rsidRDefault="00F72DEB" w:rsidP="00F72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F72DEB" w:rsidRPr="00B156A9" w14:paraId="269D9542" w14:textId="77777777" w:rsidTr="003547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0AAC4181" w14:textId="35750BD5" w:rsidR="00F72DEB" w:rsidRPr="00B156A9" w:rsidRDefault="00F72DEB" w:rsidP="00F72DEB">
            <w:pPr>
              <w:jc w:val="center"/>
              <w:rPr>
                <w:color w:val="000000" w:themeColor="text1"/>
              </w:rPr>
            </w:pPr>
            <w:r w:rsidRPr="004A2328">
              <w:t>GN -18</w:t>
            </w:r>
          </w:p>
        </w:tc>
        <w:tc>
          <w:tcPr>
            <w:tcW w:w="2070" w:type="dxa"/>
          </w:tcPr>
          <w:p w14:paraId="0D59ACC3" w14:textId="7CED801F" w:rsidR="00F72DEB" w:rsidRPr="00B156A9" w:rsidRDefault="00F72DEB" w:rsidP="00F72D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E92D80">
              <w:t>Stx</w:t>
            </w:r>
            <w:proofErr w:type="spellEnd"/>
            <w:r w:rsidRPr="00E92D80">
              <w:t xml:space="preserve"> 1 and 2 Positive</w:t>
            </w:r>
          </w:p>
        </w:tc>
        <w:tc>
          <w:tcPr>
            <w:tcW w:w="1890" w:type="dxa"/>
          </w:tcPr>
          <w:p w14:paraId="44455F79" w14:textId="77777777" w:rsidR="00F72DEB" w:rsidRPr="00B156A9" w:rsidRDefault="00F72DEB" w:rsidP="00F72D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430" w:type="dxa"/>
          </w:tcPr>
          <w:p w14:paraId="346C8C5C" w14:textId="77777777" w:rsidR="00F72DEB" w:rsidRPr="00B156A9" w:rsidRDefault="00F72DEB" w:rsidP="00F72D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43517260" w14:textId="77777777" w:rsidR="00F72DEB" w:rsidRPr="00B156A9" w:rsidRDefault="00F72DEB" w:rsidP="00F72D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F72DEB" w:rsidRPr="00B156A9" w14:paraId="73DD1C20" w14:textId="77777777" w:rsidTr="00354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0673CA4A" w14:textId="35597880" w:rsidR="00F72DEB" w:rsidRPr="00B156A9" w:rsidRDefault="00F72DEB" w:rsidP="00F72DEB">
            <w:pPr>
              <w:jc w:val="center"/>
              <w:rPr>
                <w:color w:val="000000" w:themeColor="text1"/>
              </w:rPr>
            </w:pPr>
            <w:r w:rsidRPr="004A2328">
              <w:t>GN -19</w:t>
            </w:r>
          </w:p>
        </w:tc>
        <w:tc>
          <w:tcPr>
            <w:tcW w:w="2070" w:type="dxa"/>
          </w:tcPr>
          <w:p w14:paraId="23242D09" w14:textId="7AA37322" w:rsidR="00F72DEB" w:rsidRPr="00B156A9" w:rsidRDefault="00F72DEB" w:rsidP="00F72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92D80">
              <w:t>Negative</w:t>
            </w:r>
          </w:p>
        </w:tc>
        <w:tc>
          <w:tcPr>
            <w:tcW w:w="1890" w:type="dxa"/>
          </w:tcPr>
          <w:p w14:paraId="3DE075EE" w14:textId="77777777" w:rsidR="00F72DEB" w:rsidRPr="00B156A9" w:rsidRDefault="00F72DEB" w:rsidP="00F72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430" w:type="dxa"/>
          </w:tcPr>
          <w:p w14:paraId="6719061F" w14:textId="77777777" w:rsidR="00F72DEB" w:rsidRPr="00B156A9" w:rsidRDefault="00F72DEB" w:rsidP="00F72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460CCB39" w14:textId="77777777" w:rsidR="00F72DEB" w:rsidRPr="00B156A9" w:rsidRDefault="00F72DEB" w:rsidP="00F72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F72DEB" w:rsidRPr="00B156A9" w14:paraId="1EA6A8DE" w14:textId="77777777" w:rsidTr="003547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048CF057" w14:textId="2FE0B9FC" w:rsidR="00F72DEB" w:rsidRPr="00B156A9" w:rsidRDefault="00F72DEB" w:rsidP="00F72DEB">
            <w:pPr>
              <w:jc w:val="center"/>
              <w:rPr>
                <w:color w:val="000000" w:themeColor="text1"/>
              </w:rPr>
            </w:pPr>
            <w:r w:rsidRPr="004A2328">
              <w:t>GN -20</w:t>
            </w:r>
          </w:p>
        </w:tc>
        <w:tc>
          <w:tcPr>
            <w:tcW w:w="2070" w:type="dxa"/>
          </w:tcPr>
          <w:p w14:paraId="2DECDEB2" w14:textId="61F18E3B" w:rsidR="00F72DEB" w:rsidRPr="00B156A9" w:rsidRDefault="00F72DEB" w:rsidP="00F72D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E92D80">
              <w:t>Stx</w:t>
            </w:r>
            <w:proofErr w:type="spellEnd"/>
            <w:r w:rsidRPr="00E92D80">
              <w:t xml:space="preserve"> 1 and 2 Positive</w:t>
            </w:r>
          </w:p>
        </w:tc>
        <w:tc>
          <w:tcPr>
            <w:tcW w:w="1890" w:type="dxa"/>
          </w:tcPr>
          <w:p w14:paraId="73282921" w14:textId="77777777" w:rsidR="00F72DEB" w:rsidRPr="00B156A9" w:rsidRDefault="00F72DEB" w:rsidP="00F72D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430" w:type="dxa"/>
          </w:tcPr>
          <w:p w14:paraId="66BEC85A" w14:textId="77777777" w:rsidR="00F72DEB" w:rsidRPr="00B156A9" w:rsidRDefault="00F72DEB" w:rsidP="00F72D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40191E28" w14:textId="77777777" w:rsidR="00F72DEB" w:rsidRPr="00B156A9" w:rsidRDefault="00F72DEB" w:rsidP="00F72D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2FC6A9E6" w14:textId="77777777" w:rsidR="00B156A9" w:rsidRPr="00254C7D" w:rsidRDefault="00B156A9" w:rsidP="00254C7D">
      <w:pPr>
        <w:rPr>
          <w:rFonts w:eastAsiaTheme="minorHAnsi"/>
          <w:b/>
        </w:rPr>
      </w:pPr>
    </w:p>
    <w:p w14:paraId="518B7D1A" w14:textId="77777777" w:rsidR="00B156A9" w:rsidRDefault="00B156A9" w:rsidP="00254C7D">
      <w:pPr>
        <w:rPr>
          <w:rFonts w:eastAsiaTheme="minorHAnsi"/>
          <w:b/>
        </w:rPr>
      </w:pPr>
    </w:p>
    <w:p w14:paraId="0E993985" w14:textId="53C21CE1" w:rsidR="00254C7D" w:rsidRPr="00254C7D" w:rsidRDefault="00592AA8" w:rsidP="00254C7D">
      <w:pPr>
        <w:rPr>
          <w:rFonts w:eastAsiaTheme="minorHAnsi"/>
          <w:b/>
        </w:rPr>
      </w:pPr>
      <w:r>
        <w:rPr>
          <w:rFonts w:eastAsiaTheme="minorHAnsi"/>
          <w:b/>
        </w:rPr>
        <w:lastRenderedPageBreak/>
        <w:t xml:space="preserve">Table 2 - </w:t>
      </w:r>
      <w:r w:rsidR="00254C7D" w:rsidRPr="00254C7D">
        <w:rPr>
          <w:rFonts w:eastAsiaTheme="minorHAnsi"/>
          <w:b/>
        </w:rPr>
        <w:t>Patient Specimen Results Sheet</w:t>
      </w:r>
    </w:p>
    <w:p w14:paraId="27406EC5" w14:textId="77777777" w:rsidR="00254C7D" w:rsidRPr="00254C7D" w:rsidRDefault="00254C7D" w:rsidP="00254C7D">
      <w:pPr>
        <w:rPr>
          <w:rFonts w:eastAsiaTheme="minorHAnsi"/>
          <w:b/>
        </w:rPr>
      </w:pPr>
    </w:p>
    <w:tbl>
      <w:tblPr>
        <w:tblStyle w:val="LightShading-Accent111"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1620"/>
        <w:gridCol w:w="1710"/>
        <w:gridCol w:w="1620"/>
        <w:gridCol w:w="1710"/>
        <w:gridCol w:w="1715"/>
      </w:tblGrid>
      <w:tr w:rsidR="00254C7D" w:rsidRPr="00254C7D" w14:paraId="64D5244E" w14:textId="77777777" w:rsidTr="00BF18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E65208" w14:textId="77777777" w:rsidR="00254C7D" w:rsidRPr="00254C7D" w:rsidRDefault="00254C7D" w:rsidP="00254C7D">
            <w:pPr>
              <w:jc w:val="center"/>
              <w:rPr>
                <w:color w:val="000000" w:themeColor="text1"/>
              </w:rPr>
            </w:pPr>
            <w:r w:rsidRPr="00254C7D">
              <w:rPr>
                <w:color w:val="000000" w:themeColor="text1"/>
              </w:rPr>
              <w:t>Patient ID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E5EE46" w14:textId="77777777" w:rsidR="00254C7D" w:rsidRPr="00254C7D" w:rsidRDefault="00254C7D" w:rsidP="00254C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54C7D">
              <w:rPr>
                <w:color w:val="000000" w:themeColor="text1"/>
              </w:rPr>
              <w:t>Current Test Method Result</w:t>
            </w:r>
          </w:p>
        </w:tc>
        <w:tc>
          <w:tcPr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F2C687" w14:textId="511978D7" w:rsidR="00254C7D" w:rsidRPr="00254C7D" w:rsidRDefault="006D4E69" w:rsidP="00254C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Curian </w:t>
            </w:r>
            <w:r w:rsidR="000064F5">
              <w:rPr>
                <w:color w:val="000000" w:themeColor="text1"/>
              </w:rPr>
              <w:t>Shiga Toxin</w:t>
            </w:r>
            <w:r w:rsidR="00254C7D" w:rsidRPr="00254C7D">
              <w:rPr>
                <w:color w:val="000000" w:themeColor="text1"/>
              </w:rPr>
              <w:t xml:space="preserve"> Result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EB6ED61" w14:textId="57A43AB3" w:rsidR="00254C7D" w:rsidRPr="006D4E69" w:rsidRDefault="00BF1871" w:rsidP="00254C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fr-CA"/>
              </w:rPr>
            </w:pPr>
            <w:proofErr w:type="spellStart"/>
            <w:r w:rsidRPr="00BF1871">
              <w:rPr>
                <w:color w:val="000000" w:themeColor="text1"/>
                <w:lang w:val="fr-CA"/>
              </w:rPr>
              <w:t>Discrepant</w:t>
            </w:r>
            <w:proofErr w:type="spellEnd"/>
            <w:r w:rsidRPr="00BF1871">
              <w:rPr>
                <w:color w:val="000000" w:themeColor="text1"/>
                <w:lang w:val="fr-CA"/>
              </w:rPr>
              <w:t xml:space="preserve"> </w:t>
            </w:r>
            <w:r w:rsidR="00254C7D" w:rsidRPr="006D4E69">
              <w:rPr>
                <w:color w:val="000000" w:themeColor="text1"/>
                <w:lang w:val="fr-CA"/>
              </w:rPr>
              <w:t>(Y/N)</w:t>
            </w:r>
          </w:p>
        </w:tc>
        <w:tc>
          <w:tcPr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BD6EE3" w14:textId="4BCD07BE" w:rsidR="00254C7D" w:rsidRPr="00254C7D" w:rsidRDefault="00254C7D" w:rsidP="00254C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54C7D">
              <w:rPr>
                <w:color w:val="000000" w:themeColor="text1"/>
              </w:rPr>
              <w:t>Tech</w:t>
            </w:r>
          </w:p>
        </w:tc>
        <w:tc>
          <w:tcPr>
            <w:tcW w:w="17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53F3B4" w14:textId="45A364C9" w:rsidR="00254C7D" w:rsidRPr="00254C7D" w:rsidRDefault="00BF1871" w:rsidP="00254C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Date</w:t>
            </w:r>
          </w:p>
          <w:p w14:paraId="2FB8EFD2" w14:textId="77777777" w:rsidR="00254C7D" w:rsidRPr="00254C7D" w:rsidRDefault="00254C7D" w:rsidP="00254C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254C7D" w:rsidRPr="00254C7D" w14:paraId="589167D1" w14:textId="77777777" w:rsidTr="00BF1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tcBorders>
              <w:left w:val="none" w:sz="0" w:space="0" w:color="auto"/>
              <w:right w:val="none" w:sz="0" w:space="0" w:color="auto"/>
            </w:tcBorders>
          </w:tcPr>
          <w:p w14:paraId="5FDEA478" w14:textId="77777777" w:rsidR="00254C7D" w:rsidRPr="00254C7D" w:rsidRDefault="00254C7D" w:rsidP="00254C7D">
            <w:pPr>
              <w:rPr>
                <w:b w:val="0"/>
              </w:rPr>
            </w:pPr>
          </w:p>
        </w:tc>
        <w:tc>
          <w:tcPr>
            <w:tcW w:w="1620" w:type="dxa"/>
            <w:tcBorders>
              <w:left w:val="none" w:sz="0" w:space="0" w:color="auto"/>
              <w:right w:val="none" w:sz="0" w:space="0" w:color="auto"/>
            </w:tcBorders>
          </w:tcPr>
          <w:p w14:paraId="7B586B27" w14:textId="77777777" w:rsidR="00254C7D" w:rsidRPr="00254C7D" w:rsidRDefault="00254C7D" w:rsidP="0025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14:paraId="0A13B606" w14:textId="77777777" w:rsidR="00254C7D" w:rsidRPr="00254C7D" w:rsidRDefault="00254C7D" w:rsidP="0025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20" w:type="dxa"/>
            <w:tcBorders>
              <w:left w:val="none" w:sz="0" w:space="0" w:color="auto"/>
              <w:right w:val="none" w:sz="0" w:space="0" w:color="auto"/>
            </w:tcBorders>
          </w:tcPr>
          <w:p w14:paraId="313ACB96" w14:textId="77777777" w:rsidR="00254C7D" w:rsidRPr="00254C7D" w:rsidRDefault="00254C7D" w:rsidP="0025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14:paraId="37A1174E" w14:textId="77777777" w:rsidR="00254C7D" w:rsidRPr="00254C7D" w:rsidRDefault="00254C7D" w:rsidP="0025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15" w:type="dxa"/>
            <w:tcBorders>
              <w:left w:val="none" w:sz="0" w:space="0" w:color="auto"/>
              <w:right w:val="none" w:sz="0" w:space="0" w:color="auto"/>
            </w:tcBorders>
          </w:tcPr>
          <w:p w14:paraId="3A07CEB2" w14:textId="77777777" w:rsidR="00254C7D" w:rsidRPr="00254C7D" w:rsidRDefault="00254C7D" w:rsidP="0025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54C7D" w:rsidRPr="00254C7D" w14:paraId="29279261" w14:textId="77777777" w:rsidTr="00BF187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5D489F01" w14:textId="77777777" w:rsidR="00254C7D" w:rsidRPr="00254C7D" w:rsidRDefault="00254C7D" w:rsidP="00254C7D">
            <w:pPr>
              <w:rPr>
                <w:b w:val="0"/>
              </w:rPr>
            </w:pPr>
          </w:p>
        </w:tc>
        <w:tc>
          <w:tcPr>
            <w:tcW w:w="1620" w:type="dxa"/>
          </w:tcPr>
          <w:p w14:paraId="4608E0A6" w14:textId="77777777" w:rsidR="00254C7D" w:rsidRPr="00254C7D" w:rsidRDefault="00254C7D" w:rsidP="0025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10" w:type="dxa"/>
          </w:tcPr>
          <w:p w14:paraId="5D9F20BC" w14:textId="77777777" w:rsidR="00254C7D" w:rsidRPr="00254C7D" w:rsidRDefault="00254C7D" w:rsidP="0025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20" w:type="dxa"/>
          </w:tcPr>
          <w:p w14:paraId="3CB7C3BC" w14:textId="77777777" w:rsidR="00254C7D" w:rsidRPr="00254C7D" w:rsidRDefault="00254C7D" w:rsidP="0025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10" w:type="dxa"/>
          </w:tcPr>
          <w:p w14:paraId="70DCCB4D" w14:textId="77777777" w:rsidR="00254C7D" w:rsidRPr="00254C7D" w:rsidRDefault="00254C7D" w:rsidP="0025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15" w:type="dxa"/>
          </w:tcPr>
          <w:p w14:paraId="6170382A" w14:textId="77777777" w:rsidR="00254C7D" w:rsidRPr="00254C7D" w:rsidRDefault="00254C7D" w:rsidP="0025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54C7D" w:rsidRPr="00254C7D" w14:paraId="34E26EF4" w14:textId="77777777" w:rsidTr="00BF1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tcBorders>
              <w:left w:val="none" w:sz="0" w:space="0" w:color="auto"/>
              <w:right w:val="none" w:sz="0" w:space="0" w:color="auto"/>
            </w:tcBorders>
          </w:tcPr>
          <w:p w14:paraId="6E275506" w14:textId="77777777" w:rsidR="00254C7D" w:rsidRPr="00254C7D" w:rsidRDefault="00254C7D" w:rsidP="00254C7D">
            <w:pPr>
              <w:rPr>
                <w:b w:val="0"/>
              </w:rPr>
            </w:pPr>
          </w:p>
        </w:tc>
        <w:tc>
          <w:tcPr>
            <w:tcW w:w="1620" w:type="dxa"/>
            <w:tcBorders>
              <w:left w:val="none" w:sz="0" w:space="0" w:color="auto"/>
              <w:right w:val="none" w:sz="0" w:space="0" w:color="auto"/>
            </w:tcBorders>
          </w:tcPr>
          <w:p w14:paraId="75F5B373" w14:textId="77777777" w:rsidR="00254C7D" w:rsidRPr="00254C7D" w:rsidRDefault="00254C7D" w:rsidP="0025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14:paraId="6DF22EBF" w14:textId="77777777" w:rsidR="00254C7D" w:rsidRPr="00254C7D" w:rsidRDefault="00254C7D" w:rsidP="0025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20" w:type="dxa"/>
            <w:tcBorders>
              <w:left w:val="none" w:sz="0" w:space="0" w:color="auto"/>
              <w:right w:val="none" w:sz="0" w:space="0" w:color="auto"/>
            </w:tcBorders>
          </w:tcPr>
          <w:p w14:paraId="7EF84BD8" w14:textId="77777777" w:rsidR="00254C7D" w:rsidRPr="00254C7D" w:rsidRDefault="00254C7D" w:rsidP="0025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14:paraId="1682A46B" w14:textId="77777777" w:rsidR="00254C7D" w:rsidRPr="00254C7D" w:rsidRDefault="00254C7D" w:rsidP="0025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15" w:type="dxa"/>
            <w:tcBorders>
              <w:left w:val="none" w:sz="0" w:space="0" w:color="auto"/>
              <w:right w:val="none" w:sz="0" w:space="0" w:color="auto"/>
            </w:tcBorders>
          </w:tcPr>
          <w:p w14:paraId="2CEA5598" w14:textId="77777777" w:rsidR="00254C7D" w:rsidRPr="00254C7D" w:rsidRDefault="00254C7D" w:rsidP="0025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54C7D" w:rsidRPr="00254C7D" w14:paraId="2A58BCC4" w14:textId="77777777" w:rsidTr="00BF187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6DC74C19" w14:textId="77777777" w:rsidR="00254C7D" w:rsidRPr="00254C7D" w:rsidRDefault="00254C7D" w:rsidP="00254C7D">
            <w:pPr>
              <w:rPr>
                <w:b w:val="0"/>
              </w:rPr>
            </w:pPr>
          </w:p>
        </w:tc>
        <w:tc>
          <w:tcPr>
            <w:tcW w:w="1620" w:type="dxa"/>
          </w:tcPr>
          <w:p w14:paraId="11BF4389" w14:textId="77777777" w:rsidR="00254C7D" w:rsidRPr="00254C7D" w:rsidRDefault="00254C7D" w:rsidP="0025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10" w:type="dxa"/>
          </w:tcPr>
          <w:p w14:paraId="718E9A56" w14:textId="77777777" w:rsidR="00254C7D" w:rsidRPr="00254C7D" w:rsidRDefault="00254C7D" w:rsidP="0025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20" w:type="dxa"/>
          </w:tcPr>
          <w:p w14:paraId="06C3BE98" w14:textId="77777777" w:rsidR="00254C7D" w:rsidRPr="00254C7D" w:rsidRDefault="00254C7D" w:rsidP="0025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10" w:type="dxa"/>
          </w:tcPr>
          <w:p w14:paraId="1E738FAF" w14:textId="77777777" w:rsidR="00254C7D" w:rsidRPr="00254C7D" w:rsidRDefault="00254C7D" w:rsidP="0025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15" w:type="dxa"/>
          </w:tcPr>
          <w:p w14:paraId="525BE478" w14:textId="77777777" w:rsidR="00254C7D" w:rsidRPr="00254C7D" w:rsidRDefault="00254C7D" w:rsidP="0025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54C7D" w:rsidRPr="00254C7D" w14:paraId="53CB9ABF" w14:textId="77777777" w:rsidTr="00BF1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tcBorders>
              <w:left w:val="none" w:sz="0" w:space="0" w:color="auto"/>
              <w:right w:val="none" w:sz="0" w:space="0" w:color="auto"/>
            </w:tcBorders>
          </w:tcPr>
          <w:p w14:paraId="294E77A2" w14:textId="77777777" w:rsidR="00254C7D" w:rsidRPr="00254C7D" w:rsidRDefault="00254C7D" w:rsidP="00254C7D">
            <w:pPr>
              <w:rPr>
                <w:b w:val="0"/>
              </w:rPr>
            </w:pPr>
          </w:p>
        </w:tc>
        <w:tc>
          <w:tcPr>
            <w:tcW w:w="1620" w:type="dxa"/>
            <w:tcBorders>
              <w:left w:val="none" w:sz="0" w:space="0" w:color="auto"/>
              <w:right w:val="none" w:sz="0" w:space="0" w:color="auto"/>
            </w:tcBorders>
          </w:tcPr>
          <w:p w14:paraId="42503FD1" w14:textId="77777777" w:rsidR="00254C7D" w:rsidRPr="00254C7D" w:rsidRDefault="00254C7D" w:rsidP="0025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14:paraId="1BAD1716" w14:textId="77777777" w:rsidR="00254C7D" w:rsidRPr="00254C7D" w:rsidRDefault="00254C7D" w:rsidP="0025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20" w:type="dxa"/>
            <w:tcBorders>
              <w:left w:val="none" w:sz="0" w:space="0" w:color="auto"/>
              <w:right w:val="none" w:sz="0" w:space="0" w:color="auto"/>
            </w:tcBorders>
          </w:tcPr>
          <w:p w14:paraId="5A5B5885" w14:textId="77777777" w:rsidR="00254C7D" w:rsidRPr="00254C7D" w:rsidRDefault="00254C7D" w:rsidP="0025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14:paraId="7D5FC2A0" w14:textId="77777777" w:rsidR="00254C7D" w:rsidRPr="00254C7D" w:rsidRDefault="00254C7D" w:rsidP="0025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15" w:type="dxa"/>
            <w:tcBorders>
              <w:left w:val="none" w:sz="0" w:space="0" w:color="auto"/>
              <w:right w:val="none" w:sz="0" w:space="0" w:color="auto"/>
            </w:tcBorders>
          </w:tcPr>
          <w:p w14:paraId="5DBA6BEF" w14:textId="77777777" w:rsidR="00254C7D" w:rsidRPr="00254C7D" w:rsidRDefault="00254C7D" w:rsidP="0025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54C7D" w:rsidRPr="00254C7D" w14:paraId="7213F0D1" w14:textId="77777777" w:rsidTr="00BF187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44FC72F2" w14:textId="77777777" w:rsidR="00254C7D" w:rsidRPr="00254C7D" w:rsidRDefault="00254C7D" w:rsidP="00254C7D">
            <w:pPr>
              <w:rPr>
                <w:b w:val="0"/>
              </w:rPr>
            </w:pPr>
          </w:p>
        </w:tc>
        <w:tc>
          <w:tcPr>
            <w:tcW w:w="1620" w:type="dxa"/>
          </w:tcPr>
          <w:p w14:paraId="23D2746C" w14:textId="77777777" w:rsidR="00254C7D" w:rsidRPr="00254C7D" w:rsidRDefault="00254C7D" w:rsidP="0025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10" w:type="dxa"/>
          </w:tcPr>
          <w:p w14:paraId="5BC92A26" w14:textId="77777777" w:rsidR="00254C7D" w:rsidRPr="00254C7D" w:rsidRDefault="00254C7D" w:rsidP="0025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20" w:type="dxa"/>
          </w:tcPr>
          <w:p w14:paraId="4F62E89E" w14:textId="77777777" w:rsidR="00254C7D" w:rsidRPr="00254C7D" w:rsidRDefault="00254C7D" w:rsidP="0025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10" w:type="dxa"/>
          </w:tcPr>
          <w:p w14:paraId="2082D60F" w14:textId="77777777" w:rsidR="00254C7D" w:rsidRPr="00254C7D" w:rsidRDefault="00254C7D" w:rsidP="0025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15" w:type="dxa"/>
          </w:tcPr>
          <w:p w14:paraId="565ABD10" w14:textId="77777777" w:rsidR="00254C7D" w:rsidRPr="00254C7D" w:rsidRDefault="00254C7D" w:rsidP="0025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54C7D" w:rsidRPr="00254C7D" w14:paraId="1F74DE08" w14:textId="77777777" w:rsidTr="00BF1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tcBorders>
              <w:left w:val="none" w:sz="0" w:space="0" w:color="auto"/>
              <w:right w:val="none" w:sz="0" w:space="0" w:color="auto"/>
            </w:tcBorders>
          </w:tcPr>
          <w:p w14:paraId="020A723F" w14:textId="77777777" w:rsidR="00254C7D" w:rsidRPr="00254C7D" w:rsidRDefault="00254C7D" w:rsidP="00254C7D">
            <w:pPr>
              <w:rPr>
                <w:b w:val="0"/>
              </w:rPr>
            </w:pPr>
          </w:p>
        </w:tc>
        <w:tc>
          <w:tcPr>
            <w:tcW w:w="1620" w:type="dxa"/>
            <w:tcBorders>
              <w:left w:val="none" w:sz="0" w:space="0" w:color="auto"/>
              <w:right w:val="none" w:sz="0" w:space="0" w:color="auto"/>
            </w:tcBorders>
          </w:tcPr>
          <w:p w14:paraId="65CD9926" w14:textId="77777777" w:rsidR="00254C7D" w:rsidRPr="00254C7D" w:rsidRDefault="00254C7D" w:rsidP="0025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14:paraId="1B7944D7" w14:textId="77777777" w:rsidR="00254C7D" w:rsidRPr="00254C7D" w:rsidRDefault="00254C7D" w:rsidP="0025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20" w:type="dxa"/>
            <w:tcBorders>
              <w:left w:val="none" w:sz="0" w:space="0" w:color="auto"/>
              <w:right w:val="none" w:sz="0" w:space="0" w:color="auto"/>
            </w:tcBorders>
          </w:tcPr>
          <w:p w14:paraId="1652A428" w14:textId="77777777" w:rsidR="00254C7D" w:rsidRPr="00254C7D" w:rsidRDefault="00254C7D" w:rsidP="0025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14:paraId="7B7040E9" w14:textId="77777777" w:rsidR="00254C7D" w:rsidRPr="00254C7D" w:rsidRDefault="00254C7D" w:rsidP="0025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15" w:type="dxa"/>
            <w:tcBorders>
              <w:left w:val="none" w:sz="0" w:space="0" w:color="auto"/>
              <w:right w:val="none" w:sz="0" w:space="0" w:color="auto"/>
            </w:tcBorders>
          </w:tcPr>
          <w:p w14:paraId="1C771532" w14:textId="77777777" w:rsidR="00254C7D" w:rsidRPr="00254C7D" w:rsidRDefault="00254C7D" w:rsidP="0025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54C7D" w:rsidRPr="00254C7D" w14:paraId="111B2711" w14:textId="77777777" w:rsidTr="00BF187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61769B97" w14:textId="77777777" w:rsidR="00254C7D" w:rsidRPr="00254C7D" w:rsidRDefault="00254C7D" w:rsidP="00254C7D">
            <w:pPr>
              <w:rPr>
                <w:b w:val="0"/>
              </w:rPr>
            </w:pPr>
          </w:p>
        </w:tc>
        <w:tc>
          <w:tcPr>
            <w:tcW w:w="1620" w:type="dxa"/>
          </w:tcPr>
          <w:p w14:paraId="1E3BE306" w14:textId="77777777" w:rsidR="00254C7D" w:rsidRPr="00254C7D" w:rsidRDefault="00254C7D" w:rsidP="0025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10" w:type="dxa"/>
          </w:tcPr>
          <w:p w14:paraId="7A81179F" w14:textId="77777777" w:rsidR="00254C7D" w:rsidRPr="00254C7D" w:rsidRDefault="00254C7D" w:rsidP="0025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20" w:type="dxa"/>
          </w:tcPr>
          <w:p w14:paraId="457422AD" w14:textId="77777777" w:rsidR="00254C7D" w:rsidRPr="00254C7D" w:rsidRDefault="00254C7D" w:rsidP="0025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10" w:type="dxa"/>
          </w:tcPr>
          <w:p w14:paraId="136320B1" w14:textId="77777777" w:rsidR="00254C7D" w:rsidRPr="00254C7D" w:rsidRDefault="00254C7D" w:rsidP="0025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15" w:type="dxa"/>
          </w:tcPr>
          <w:p w14:paraId="5CE9D19C" w14:textId="77777777" w:rsidR="00254C7D" w:rsidRPr="00254C7D" w:rsidRDefault="00254C7D" w:rsidP="0025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54C7D" w:rsidRPr="00254C7D" w14:paraId="1C7DCA9E" w14:textId="77777777" w:rsidTr="00BF1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tcBorders>
              <w:left w:val="none" w:sz="0" w:space="0" w:color="auto"/>
              <w:right w:val="none" w:sz="0" w:space="0" w:color="auto"/>
            </w:tcBorders>
          </w:tcPr>
          <w:p w14:paraId="59B65F09" w14:textId="77777777" w:rsidR="00254C7D" w:rsidRPr="00254C7D" w:rsidRDefault="00254C7D" w:rsidP="00254C7D">
            <w:pPr>
              <w:rPr>
                <w:b w:val="0"/>
              </w:rPr>
            </w:pPr>
          </w:p>
        </w:tc>
        <w:tc>
          <w:tcPr>
            <w:tcW w:w="1620" w:type="dxa"/>
            <w:tcBorders>
              <w:left w:val="none" w:sz="0" w:space="0" w:color="auto"/>
              <w:right w:val="none" w:sz="0" w:space="0" w:color="auto"/>
            </w:tcBorders>
          </w:tcPr>
          <w:p w14:paraId="4468CE63" w14:textId="77777777" w:rsidR="00254C7D" w:rsidRPr="00254C7D" w:rsidRDefault="00254C7D" w:rsidP="0025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14:paraId="03C277F2" w14:textId="77777777" w:rsidR="00254C7D" w:rsidRPr="00254C7D" w:rsidRDefault="00254C7D" w:rsidP="0025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20" w:type="dxa"/>
            <w:tcBorders>
              <w:left w:val="none" w:sz="0" w:space="0" w:color="auto"/>
              <w:right w:val="none" w:sz="0" w:space="0" w:color="auto"/>
            </w:tcBorders>
          </w:tcPr>
          <w:p w14:paraId="5680396F" w14:textId="77777777" w:rsidR="00254C7D" w:rsidRPr="00254C7D" w:rsidRDefault="00254C7D" w:rsidP="0025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14:paraId="10282BD9" w14:textId="77777777" w:rsidR="00254C7D" w:rsidRPr="00254C7D" w:rsidRDefault="00254C7D" w:rsidP="0025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15" w:type="dxa"/>
            <w:tcBorders>
              <w:left w:val="none" w:sz="0" w:space="0" w:color="auto"/>
              <w:right w:val="none" w:sz="0" w:space="0" w:color="auto"/>
            </w:tcBorders>
          </w:tcPr>
          <w:p w14:paraId="7026D31C" w14:textId="77777777" w:rsidR="00254C7D" w:rsidRPr="00254C7D" w:rsidRDefault="00254C7D" w:rsidP="0025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54C7D" w:rsidRPr="00254C7D" w14:paraId="497110BD" w14:textId="77777777" w:rsidTr="00BF187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20D2C32D" w14:textId="77777777" w:rsidR="00254C7D" w:rsidRPr="00254C7D" w:rsidRDefault="00254C7D" w:rsidP="00254C7D">
            <w:pPr>
              <w:rPr>
                <w:b w:val="0"/>
              </w:rPr>
            </w:pPr>
          </w:p>
        </w:tc>
        <w:tc>
          <w:tcPr>
            <w:tcW w:w="1620" w:type="dxa"/>
          </w:tcPr>
          <w:p w14:paraId="50965C87" w14:textId="77777777" w:rsidR="00254C7D" w:rsidRPr="00254C7D" w:rsidRDefault="00254C7D" w:rsidP="0025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10" w:type="dxa"/>
          </w:tcPr>
          <w:p w14:paraId="33689650" w14:textId="77777777" w:rsidR="00254C7D" w:rsidRPr="00254C7D" w:rsidRDefault="00254C7D" w:rsidP="0025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20" w:type="dxa"/>
          </w:tcPr>
          <w:p w14:paraId="4E5B4AC9" w14:textId="77777777" w:rsidR="00254C7D" w:rsidRPr="00254C7D" w:rsidRDefault="00254C7D" w:rsidP="0025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10" w:type="dxa"/>
          </w:tcPr>
          <w:p w14:paraId="1F50E50D" w14:textId="77777777" w:rsidR="00254C7D" w:rsidRPr="00254C7D" w:rsidRDefault="00254C7D" w:rsidP="0025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15" w:type="dxa"/>
          </w:tcPr>
          <w:p w14:paraId="7D6FEA01" w14:textId="77777777" w:rsidR="00254C7D" w:rsidRPr="00254C7D" w:rsidRDefault="00254C7D" w:rsidP="0025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1FD5ED9B" w14:textId="77777777" w:rsidR="00D852AE" w:rsidRDefault="00D852AE" w:rsidP="00D0377C">
      <w:pPr>
        <w:spacing w:line="240" w:lineRule="auto"/>
        <w:rPr>
          <w:b/>
          <w:color w:val="000000" w:themeColor="text1"/>
        </w:rPr>
      </w:pPr>
    </w:p>
    <w:p w14:paraId="1D108BC1" w14:textId="77777777" w:rsidR="00D852AE" w:rsidRDefault="00D852AE" w:rsidP="00D0377C">
      <w:pPr>
        <w:spacing w:line="240" w:lineRule="auto"/>
        <w:rPr>
          <w:b/>
          <w:color w:val="000000" w:themeColor="text1"/>
        </w:rPr>
      </w:pPr>
    </w:p>
    <w:p w14:paraId="494A571C" w14:textId="77777777" w:rsidR="00D852AE" w:rsidRDefault="00D852AE" w:rsidP="00D0377C">
      <w:pPr>
        <w:spacing w:line="240" w:lineRule="auto"/>
        <w:rPr>
          <w:b/>
          <w:color w:val="000000" w:themeColor="text1"/>
        </w:rPr>
      </w:pPr>
    </w:p>
    <w:p w14:paraId="5CB6191E" w14:textId="13554525" w:rsidR="008D25C4" w:rsidRPr="00E23B3D" w:rsidRDefault="00AB57BE" w:rsidP="00D0377C">
      <w:pPr>
        <w:spacing w:line="240" w:lineRule="auto"/>
        <w:rPr>
          <w:b/>
          <w:color w:val="000000" w:themeColor="text1"/>
        </w:rPr>
      </w:pPr>
      <w:r w:rsidRPr="00E23B3D">
        <w:rPr>
          <w:b/>
          <w:color w:val="000000" w:themeColor="text1"/>
        </w:rPr>
        <w:t xml:space="preserve">Table </w:t>
      </w:r>
      <w:r w:rsidR="00254C7D">
        <w:rPr>
          <w:b/>
          <w:color w:val="000000" w:themeColor="text1"/>
        </w:rPr>
        <w:t>3</w:t>
      </w:r>
      <w:r w:rsidRPr="00E23B3D">
        <w:rPr>
          <w:b/>
          <w:color w:val="000000" w:themeColor="text1"/>
        </w:rPr>
        <w:t xml:space="preserve"> - </w:t>
      </w:r>
      <w:r w:rsidR="009F71F2" w:rsidRPr="00E23B3D">
        <w:rPr>
          <w:b/>
          <w:color w:val="000000" w:themeColor="text1"/>
        </w:rPr>
        <w:t xml:space="preserve">Precision </w:t>
      </w:r>
      <w:r w:rsidR="00954CA2" w:rsidRPr="00E23B3D">
        <w:rPr>
          <w:b/>
          <w:color w:val="000000" w:themeColor="text1"/>
        </w:rPr>
        <w:t>Validation</w:t>
      </w:r>
    </w:p>
    <w:tbl>
      <w:tblPr>
        <w:tblStyle w:val="LightGrid-Accent1"/>
        <w:tblW w:w="5000" w:type="pct"/>
        <w:tblLook w:val="04A0" w:firstRow="1" w:lastRow="0" w:firstColumn="1" w:lastColumn="0" w:noHBand="0" w:noVBand="1"/>
      </w:tblPr>
      <w:tblGrid>
        <w:gridCol w:w="1082"/>
        <w:gridCol w:w="1065"/>
        <w:gridCol w:w="1675"/>
        <w:gridCol w:w="2055"/>
        <w:gridCol w:w="1628"/>
        <w:gridCol w:w="1815"/>
        <w:gridCol w:w="1460"/>
      </w:tblGrid>
      <w:tr w:rsidR="00B156A9" w:rsidRPr="00B156A9" w14:paraId="448B062D" w14:textId="77777777" w:rsidTr="003547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pct"/>
          </w:tcPr>
          <w:p w14:paraId="17E77830" w14:textId="77777777" w:rsidR="00B156A9" w:rsidRPr="00B156A9" w:rsidRDefault="00B156A9" w:rsidP="00B156A9">
            <w:pPr>
              <w:jc w:val="center"/>
            </w:pPr>
          </w:p>
        </w:tc>
        <w:tc>
          <w:tcPr>
            <w:tcW w:w="494" w:type="pct"/>
          </w:tcPr>
          <w:p w14:paraId="25FA939F" w14:textId="77777777" w:rsidR="00B156A9" w:rsidRPr="00B156A9" w:rsidRDefault="00B156A9" w:rsidP="00B156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156A9">
              <w:t>Date</w:t>
            </w:r>
          </w:p>
        </w:tc>
        <w:tc>
          <w:tcPr>
            <w:tcW w:w="777" w:type="pct"/>
          </w:tcPr>
          <w:p w14:paraId="18FDFE80" w14:textId="77777777" w:rsidR="00B156A9" w:rsidRPr="00B156A9" w:rsidRDefault="00B156A9" w:rsidP="00B156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156A9">
              <w:t>Specimen ID</w:t>
            </w:r>
          </w:p>
        </w:tc>
        <w:tc>
          <w:tcPr>
            <w:tcW w:w="953" w:type="pct"/>
          </w:tcPr>
          <w:p w14:paraId="63192FC4" w14:textId="77777777" w:rsidR="00B156A9" w:rsidRPr="00B156A9" w:rsidRDefault="00B156A9" w:rsidP="00B156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156A9">
              <w:t>Expected Result</w:t>
            </w:r>
          </w:p>
        </w:tc>
        <w:tc>
          <w:tcPr>
            <w:tcW w:w="755" w:type="pct"/>
          </w:tcPr>
          <w:p w14:paraId="584A660B" w14:textId="77777777" w:rsidR="00B156A9" w:rsidRPr="00B156A9" w:rsidRDefault="00B156A9" w:rsidP="00B156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156A9">
              <w:rPr>
                <w:color w:val="000000" w:themeColor="text1"/>
              </w:rPr>
              <w:t>Internal Control Valid (Y/N)</w:t>
            </w:r>
          </w:p>
        </w:tc>
        <w:tc>
          <w:tcPr>
            <w:tcW w:w="842" w:type="pct"/>
          </w:tcPr>
          <w:p w14:paraId="393986CB" w14:textId="77777777" w:rsidR="00B156A9" w:rsidRPr="00B156A9" w:rsidRDefault="00B156A9" w:rsidP="00B156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156A9">
              <w:t>Actual Result</w:t>
            </w:r>
          </w:p>
        </w:tc>
        <w:tc>
          <w:tcPr>
            <w:tcW w:w="677" w:type="pct"/>
          </w:tcPr>
          <w:p w14:paraId="6EF4E891" w14:textId="77777777" w:rsidR="00B156A9" w:rsidRPr="00B156A9" w:rsidRDefault="00B156A9" w:rsidP="00B156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156A9">
              <w:t>Tech</w:t>
            </w:r>
          </w:p>
        </w:tc>
      </w:tr>
      <w:tr w:rsidR="00D852AE" w:rsidRPr="00B156A9" w14:paraId="0E2B57B3" w14:textId="77777777" w:rsidTr="00B15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pct"/>
            <w:vMerge w:val="restart"/>
            <w:vAlign w:val="center"/>
          </w:tcPr>
          <w:p w14:paraId="2478BDCC" w14:textId="77777777" w:rsidR="00D852AE" w:rsidRPr="00B156A9" w:rsidRDefault="00D852AE" w:rsidP="00D852AE">
            <w:pPr>
              <w:jc w:val="center"/>
            </w:pPr>
            <w:r w:rsidRPr="00B156A9">
              <w:t>Day 1</w:t>
            </w:r>
          </w:p>
        </w:tc>
        <w:tc>
          <w:tcPr>
            <w:tcW w:w="494" w:type="pct"/>
            <w:vMerge w:val="restart"/>
          </w:tcPr>
          <w:p w14:paraId="4715FF98" w14:textId="77777777" w:rsidR="00D852AE" w:rsidRPr="00B156A9" w:rsidRDefault="00D852AE" w:rsidP="00D85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77" w:type="pct"/>
          </w:tcPr>
          <w:p w14:paraId="31FB44CF" w14:textId="77777777" w:rsidR="00D852AE" w:rsidRPr="00B156A9" w:rsidRDefault="00D852AE" w:rsidP="00D85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156A9">
              <w:rPr>
                <w:b/>
              </w:rPr>
              <w:t>GN-1</w:t>
            </w:r>
          </w:p>
        </w:tc>
        <w:tc>
          <w:tcPr>
            <w:tcW w:w="953" w:type="pct"/>
          </w:tcPr>
          <w:p w14:paraId="0F8B83D5" w14:textId="2A2B3DAE" w:rsidR="00D852AE" w:rsidRPr="00B156A9" w:rsidRDefault="00D852AE" w:rsidP="00D85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06D6">
              <w:t>Negative</w:t>
            </w:r>
          </w:p>
        </w:tc>
        <w:tc>
          <w:tcPr>
            <w:tcW w:w="755" w:type="pct"/>
          </w:tcPr>
          <w:p w14:paraId="764D328E" w14:textId="77777777" w:rsidR="00D852AE" w:rsidRPr="00B156A9" w:rsidRDefault="00D852AE" w:rsidP="00D85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2" w:type="pct"/>
          </w:tcPr>
          <w:p w14:paraId="0A9969ED" w14:textId="77777777" w:rsidR="00D852AE" w:rsidRPr="00B156A9" w:rsidRDefault="00D852AE" w:rsidP="00D85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7" w:type="pct"/>
          </w:tcPr>
          <w:p w14:paraId="3A8151C9" w14:textId="77777777" w:rsidR="00D852AE" w:rsidRPr="00B156A9" w:rsidRDefault="00D852AE" w:rsidP="00D85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852AE" w:rsidRPr="00B156A9" w14:paraId="062DCBFF" w14:textId="77777777" w:rsidTr="00B156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pct"/>
            <w:vMerge/>
            <w:vAlign w:val="center"/>
          </w:tcPr>
          <w:p w14:paraId="2FD0330A" w14:textId="77777777" w:rsidR="00D852AE" w:rsidRPr="00B156A9" w:rsidRDefault="00D852AE" w:rsidP="00D852AE">
            <w:pPr>
              <w:jc w:val="center"/>
            </w:pPr>
          </w:p>
        </w:tc>
        <w:tc>
          <w:tcPr>
            <w:tcW w:w="494" w:type="pct"/>
            <w:vMerge/>
          </w:tcPr>
          <w:p w14:paraId="6142C545" w14:textId="77777777" w:rsidR="00D852AE" w:rsidRPr="00B156A9" w:rsidRDefault="00D852AE" w:rsidP="00D852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77" w:type="pct"/>
          </w:tcPr>
          <w:p w14:paraId="5996E293" w14:textId="1B9DFB67" w:rsidR="00D852AE" w:rsidRPr="00B156A9" w:rsidRDefault="00D852AE" w:rsidP="00D852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B156A9">
              <w:rPr>
                <w:b/>
              </w:rPr>
              <w:t>GN-2</w:t>
            </w:r>
            <w:r>
              <w:rPr>
                <w:b/>
              </w:rPr>
              <w:t>0</w:t>
            </w:r>
          </w:p>
        </w:tc>
        <w:tc>
          <w:tcPr>
            <w:tcW w:w="953" w:type="pct"/>
          </w:tcPr>
          <w:p w14:paraId="0C7EFA92" w14:textId="4554FC55" w:rsidR="00D852AE" w:rsidRPr="00B156A9" w:rsidRDefault="00D852AE" w:rsidP="00D852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B06D6">
              <w:t>Toxin 1 &amp; 2 Positive</w:t>
            </w:r>
          </w:p>
        </w:tc>
        <w:tc>
          <w:tcPr>
            <w:tcW w:w="755" w:type="pct"/>
          </w:tcPr>
          <w:p w14:paraId="7E5F6C5B" w14:textId="77777777" w:rsidR="00D852AE" w:rsidRPr="00B156A9" w:rsidRDefault="00D852AE" w:rsidP="00D852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42" w:type="pct"/>
          </w:tcPr>
          <w:p w14:paraId="2DCCDD8A" w14:textId="77777777" w:rsidR="00D852AE" w:rsidRPr="00B156A9" w:rsidRDefault="00D852AE" w:rsidP="00D852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77" w:type="pct"/>
          </w:tcPr>
          <w:p w14:paraId="275BC1FD" w14:textId="77777777" w:rsidR="00D852AE" w:rsidRPr="00B156A9" w:rsidRDefault="00D852AE" w:rsidP="00D852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852AE" w:rsidRPr="00B156A9" w14:paraId="15DDB53A" w14:textId="77777777" w:rsidTr="00B15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pct"/>
            <w:vMerge/>
            <w:vAlign w:val="center"/>
          </w:tcPr>
          <w:p w14:paraId="1A373B92" w14:textId="77777777" w:rsidR="00D852AE" w:rsidRPr="00B156A9" w:rsidRDefault="00D852AE" w:rsidP="00D852AE">
            <w:pPr>
              <w:jc w:val="center"/>
            </w:pPr>
          </w:p>
        </w:tc>
        <w:tc>
          <w:tcPr>
            <w:tcW w:w="494" w:type="pct"/>
            <w:vMerge/>
          </w:tcPr>
          <w:p w14:paraId="53F51845" w14:textId="77777777" w:rsidR="00D852AE" w:rsidRPr="00B156A9" w:rsidRDefault="00D852AE" w:rsidP="00D85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77" w:type="pct"/>
          </w:tcPr>
          <w:p w14:paraId="7CB0F84D" w14:textId="77777777" w:rsidR="00D852AE" w:rsidRPr="00B156A9" w:rsidRDefault="00D852AE" w:rsidP="00D85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156A9">
              <w:rPr>
                <w:b/>
              </w:rPr>
              <w:t>GN-1</w:t>
            </w:r>
          </w:p>
        </w:tc>
        <w:tc>
          <w:tcPr>
            <w:tcW w:w="953" w:type="pct"/>
          </w:tcPr>
          <w:p w14:paraId="2C32936A" w14:textId="72247703" w:rsidR="00D852AE" w:rsidRPr="00B156A9" w:rsidRDefault="00D852AE" w:rsidP="00D85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06D6">
              <w:t>Negative</w:t>
            </w:r>
          </w:p>
        </w:tc>
        <w:tc>
          <w:tcPr>
            <w:tcW w:w="755" w:type="pct"/>
          </w:tcPr>
          <w:p w14:paraId="2B4E23A6" w14:textId="77777777" w:rsidR="00D852AE" w:rsidRPr="00B156A9" w:rsidRDefault="00D852AE" w:rsidP="00D85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2" w:type="pct"/>
          </w:tcPr>
          <w:p w14:paraId="6FBA5E7C" w14:textId="77777777" w:rsidR="00D852AE" w:rsidRPr="00B156A9" w:rsidRDefault="00D852AE" w:rsidP="00D85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7" w:type="pct"/>
          </w:tcPr>
          <w:p w14:paraId="5BC7AA50" w14:textId="77777777" w:rsidR="00D852AE" w:rsidRPr="00B156A9" w:rsidRDefault="00D852AE" w:rsidP="00D85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852AE" w:rsidRPr="00B156A9" w14:paraId="0A4B6831" w14:textId="77777777" w:rsidTr="00B156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pct"/>
            <w:vMerge/>
            <w:vAlign w:val="center"/>
          </w:tcPr>
          <w:p w14:paraId="757E36B4" w14:textId="77777777" w:rsidR="00D852AE" w:rsidRPr="00B156A9" w:rsidRDefault="00D852AE" w:rsidP="00D852AE">
            <w:pPr>
              <w:jc w:val="center"/>
            </w:pPr>
          </w:p>
        </w:tc>
        <w:tc>
          <w:tcPr>
            <w:tcW w:w="494" w:type="pct"/>
            <w:vMerge/>
          </w:tcPr>
          <w:p w14:paraId="06057FEB" w14:textId="77777777" w:rsidR="00D852AE" w:rsidRPr="00B156A9" w:rsidRDefault="00D852AE" w:rsidP="00D852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77" w:type="pct"/>
          </w:tcPr>
          <w:p w14:paraId="1C091CD6" w14:textId="16C26B4C" w:rsidR="00D852AE" w:rsidRPr="00B156A9" w:rsidRDefault="00D852AE" w:rsidP="00D852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B156A9">
              <w:rPr>
                <w:b/>
              </w:rPr>
              <w:t>GN-2</w:t>
            </w:r>
            <w:r>
              <w:rPr>
                <w:b/>
              </w:rPr>
              <w:t>0</w:t>
            </w:r>
          </w:p>
        </w:tc>
        <w:tc>
          <w:tcPr>
            <w:tcW w:w="953" w:type="pct"/>
          </w:tcPr>
          <w:p w14:paraId="24A3F5A4" w14:textId="4024D508" w:rsidR="00D852AE" w:rsidRPr="00B156A9" w:rsidRDefault="00D852AE" w:rsidP="00D852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B06D6">
              <w:t>Toxin 1 &amp; 2 Positive</w:t>
            </w:r>
          </w:p>
        </w:tc>
        <w:tc>
          <w:tcPr>
            <w:tcW w:w="755" w:type="pct"/>
          </w:tcPr>
          <w:p w14:paraId="41135B63" w14:textId="77777777" w:rsidR="00D852AE" w:rsidRPr="00B156A9" w:rsidRDefault="00D852AE" w:rsidP="00D852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42" w:type="pct"/>
          </w:tcPr>
          <w:p w14:paraId="1EA5B165" w14:textId="77777777" w:rsidR="00D852AE" w:rsidRPr="00B156A9" w:rsidRDefault="00D852AE" w:rsidP="00D852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77" w:type="pct"/>
          </w:tcPr>
          <w:p w14:paraId="55932DA8" w14:textId="77777777" w:rsidR="00D852AE" w:rsidRPr="00B156A9" w:rsidRDefault="00D852AE" w:rsidP="00D852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852AE" w:rsidRPr="00B156A9" w14:paraId="2A9F19AD" w14:textId="77777777" w:rsidTr="00B15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pct"/>
            <w:vMerge w:val="restart"/>
            <w:vAlign w:val="center"/>
          </w:tcPr>
          <w:p w14:paraId="2EFB3556" w14:textId="77777777" w:rsidR="00D852AE" w:rsidRPr="00B156A9" w:rsidRDefault="00D852AE" w:rsidP="00D852AE">
            <w:pPr>
              <w:jc w:val="center"/>
            </w:pPr>
            <w:r w:rsidRPr="00B156A9">
              <w:t>Day 2</w:t>
            </w:r>
          </w:p>
        </w:tc>
        <w:tc>
          <w:tcPr>
            <w:tcW w:w="494" w:type="pct"/>
            <w:vMerge w:val="restart"/>
          </w:tcPr>
          <w:p w14:paraId="7639E1FB" w14:textId="77777777" w:rsidR="00D852AE" w:rsidRPr="00B156A9" w:rsidRDefault="00D852AE" w:rsidP="00D85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77" w:type="pct"/>
          </w:tcPr>
          <w:p w14:paraId="259F4DCD" w14:textId="77777777" w:rsidR="00D852AE" w:rsidRPr="00B156A9" w:rsidRDefault="00D852AE" w:rsidP="00D85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156A9">
              <w:rPr>
                <w:b/>
              </w:rPr>
              <w:t>GN-1</w:t>
            </w:r>
          </w:p>
        </w:tc>
        <w:tc>
          <w:tcPr>
            <w:tcW w:w="953" w:type="pct"/>
          </w:tcPr>
          <w:p w14:paraId="6B786F70" w14:textId="7B4CABAE" w:rsidR="00D852AE" w:rsidRPr="00B156A9" w:rsidRDefault="00D852AE" w:rsidP="00D85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06D6">
              <w:t>Negative</w:t>
            </w:r>
          </w:p>
        </w:tc>
        <w:tc>
          <w:tcPr>
            <w:tcW w:w="755" w:type="pct"/>
          </w:tcPr>
          <w:p w14:paraId="0657FDD9" w14:textId="77777777" w:rsidR="00D852AE" w:rsidRPr="00B156A9" w:rsidRDefault="00D852AE" w:rsidP="00D85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2" w:type="pct"/>
          </w:tcPr>
          <w:p w14:paraId="78B21F82" w14:textId="77777777" w:rsidR="00D852AE" w:rsidRPr="00B156A9" w:rsidRDefault="00D852AE" w:rsidP="00D85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7" w:type="pct"/>
          </w:tcPr>
          <w:p w14:paraId="646FA879" w14:textId="77777777" w:rsidR="00D852AE" w:rsidRPr="00B156A9" w:rsidRDefault="00D852AE" w:rsidP="00D85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852AE" w:rsidRPr="00B156A9" w14:paraId="13AF389F" w14:textId="77777777" w:rsidTr="00B156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pct"/>
            <w:vMerge/>
            <w:vAlign w:val="center"/>
          </w:tcPr>
          <w:p w14:paraId="34A8D505" w14:textId="77777777" w:rsidR="00D852AE" w:rsidRPr="00B156A9" w:rsidRDefault="00D852AE" w:rsidP="00D852AE">
            <w:pPr>
              <w:jc w:val="center"/>
            </w:pPr>
          </w:p>
        </w:tc>
        <w:tc>
          <w:tcPr>
            <w:tcW w:w="494" w:type="pct"/>
            <w:vMerge/>
          </w:tcPr>
          <w:p w14:paraId="4C00EC1E" w14:textId="77777777" w:rsidR="00D852AE" w:rsidRPr="00B156A9" w:rsidRDefault="00D852AE" w:rsidP="00D852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77" w:type="pct"/>
          </w:tcPr>
          <w:p w14:paraId="5A6F29CB" w14:textId="3B9B0406" w:rsidR="00D852AE" w:rsidRPr="00B156A9" w:rsidRDefault="00D852AE" w:rsidP="00D852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B156A9">
              <w:rPr>
                <w:b/>
              </w:rPr>
              <w:t>GN-2</w:t>
            </w:r>
            <w:r>
              <w:rPr>
                <w:b/>
              </w:rPr>
              <w:t>0</w:t>
            </w:r>
          </w:p>
        </w:tc>
        <w:tc>
          <w:tcPr>
            <w:tcW w:w="953" w:type="pct"/>
          </w:tcPr>
          <w:p w14:paraId="75A323FD" w14:textId="431923B0" w:rsidR="00D852AE" w:rsidRPr="00B156A9" w:rsidRDefault="00D852AE" w:rsidP="00D852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B06D6">
              <w:t>Toxin 1 &amp; 2 Positive</w:t>
            </w:r>
          </w:p>
        </w:tc>
        <w:tc>
          <w:tcPr>
            <w:tcW w:w="755" w:type="pct"/>
          </w:tcPr>
          <w:p w14:paraId="0EA8998C" w14:textId="77777777" w:rsidR="00D852AE" w:rsidRPr="00B156A9" w:rsidRDefault="00D852AE" w:rsidP="00D852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42" w:type="pct"/>
          </w:tcPr>
          <w:p w14:paraId="7517546A" w14:textId="77777777" w:rsidR="00D852AE" w:rsidRPr="00B156A9" w:rsidRDefault="00D852AE" w:rsidP="00D852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77" w:type="pct"/>
          </w:tcPr>
          <w:p w14:paraId="1B0E6E6E" w14:textId="77777777" w:rsidR="00D852AE" w:rsidRPr="00B156A9" w:rsidRDefault="00D852AE" w:rsidP="00D852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852AE" w:rsidRPr="00B156A9" w14:paraId="2F0F8654" w14:textId="77777777" w:rsidTr="00B15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pct"/>
            <w:vMerge w:val="restart"/>
            <w:shd w:val="clear" w:color="auto" w:fill="DBE5F1" w:themeFill="accent1" w:themeFillTint="33"/>
            <w:vAlign w:val="center"/>
          </w:tcPr>
          <w:p w14:paraId="27A84138" w14:textId="77777777" w:rsidR="00D852AE" w:rsidRPr="00B156A9" w:rsidRDefault="00D852AE" w:rsidP="00D852AE">
            <w:pPr>
              <w:jc w:val="center"/>
            </w:pPr>
            <w:r w:rsidRPr="00B156A9">
              <w:t>Day 3</w:t>
            </w:r>
          </w:p>
        </w:tc>
        <w:tc>
          <w:tcPr>
            <w:tcW w:w="494" w:type="pct"/>
            <w:vMerge w:val="restart"/>
            <w:shd w:val="clear" w:color="auto" w:fill="DBE5F1" w:themeFill="accent1" w:themeFillTint="33"/>
          </w:tcPr>
          <w:p w14:paraId="7CDADAA8" w14:textId="77777777" w:rsidR="00D852AE" w:rsidRPr="00B156A9" w:rsidRDefault="00D852AE" w:rsidP="00D85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77" w:type="pct"/>
          </w:tcPr>
          <w:p w14:paraId="73034CA6" w14:textId="77777777" w:rsidR="00D852AE" w:rsidRPr="00B156A9" w:rsidRDefault="00D852AE" w:rsidP="00D85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156A9">
              <w:rPr>
                <w:b/>
              </w:rPr>
              <w:t>GN-1</w:t>
            </w:r>
          </w:p>
        </w:tc>
        <w:tc>
          <w:tcPr>
            <w:tcW w:w="953" w:type="pct"/>
          </w:tcPr>
          <w:p w14:paraId="60A0729D" w14:textId="239F490C" w:rsidR="00D852AE" w:rsidRPr="00B156A9" w:rsidRDefault="00D852AE" w:rsidP="00D85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06D6">
              <w:t>Negative</w:t>
            </w:r>
          </w:p>
        </w:tc>
        <w:tc>
          <w:tcPr>
            <w:tcW w:w="755" w:type="pct"/>
          </w:tcPr>
          <w:p w14:paraId="0659EA0C" w14:textId="77777777" w:rsidR="00D852AE" w:rsidRPr="00B156A9" w:rsidRDefault="00D852AE" w:rsidP="00D85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2" w:type="pct"/>
          </w:tcPr>
          <w:p w14:paraId="42748F3F" w14:textId="77777777" w:rsidR="00D852AE" w:rsidRPr="00B156A9" w:rsidRDefault="00D852AE" w:rsidP="00D85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7" w:type="pct"/>
          </w:tcPr>
          <w:p w14:paraId="0CA84945" w14:textId="77777777" w:rsidR="00D852AE" w:rsidRPr="00B156A9" w:rsidRDefault="00D852AE" w:rsidP="00D85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852AE" w:rsidRPr="00B156A9" w14:paraId="603641CB" w14:textId="77777777" w:rsidTr="003547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pct"/>
            <w:vMerge/>
            <w:shd w:val="clear" w:color="auto" w:fill="DBE5F1" w:themeFill="accent1" w:themeFillTint="33"/>
          </w:tcPr>
          <w:p w14:paraId="01A10914" w14:textId="77777777" w:rsidR="00D852AE" w:rsidRPr="00B156A9" w:rsidRDefault="00D852AE" w:rsidP="00D852AE">
            <w:pPr>
              <w:jc w:val="center"/>
            </w:pPr>
          </w:p>
        </w:tc>
        <w:tc>
          <w:tcPr>
            <w:tcW w:w="494" w:type="pct"/>
            <w:vMerge/>
            <w:shd w:val="clear" w:color="auto" w:fill="DBE5F1" w:themeFill="accent1" w:themeFillTint="33"/>
          </w:tcPr>
          <w:p w14:paraId="19E5FF76" w14:textId="77777777" w:rsidR="00D852AE" w:rsidRPr="00B156A9" w:rsidRDefault="00D852AE" w:rsidP="00D852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77" w:type="pct"/>
          </w:tcPr>
          <w:p w14:paraId="27861861" w14:textId="44F6239C" w:rsidR="00D852AE" w:rsidRPr="00B156A9" w:rsidRDefault="00D852AE" w:rsidP="00D852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B156A9">
              <w:rPr>
                <w:b/>
              </w:rPr>
              <w:t>GN-2</w:t>
            </w:r>
            <w:r>
              <w:rPr>
                <w:b/>
              </w:rPr>
              <w:t>0</w:t>
            </w:r>
          </w:p>
        </w:tc>
        <w:tc>
          <w:tcPr>
            <w:tcW w:w="953" w:type="pct"/>
          </w:tcPr>
          <w:p w14:paraId="5E61FD4B" w14:textId="211D5670" w:rsidR="00D852AE" w:rsidRPr="00B156A9" w:rsidRDefault="00D852AE" w:rsidP="00D852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B06D6">
              <w:t>Toxin 1 &amp; 2 Positive</w:t>
            </w:r>
          </w:p>
        </w:tc>
        <w:tc>
          <w:tcPr>
            <w:tcW w:w="755" w:type="pct"/>
          </w:tcPr>
          <w:p w14:paraId="703F0358" w14:textId="77777777" w:rsidR="00D852AE" w:rsidRPr="00B156A9" w:rsidRDefault="00D852AE" w:rsidP="00D852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42" w:type="pct"/>
          </w:tcPr>
          <w:p w14:paraId="3C702814" w14:textId="77777777" w:rsidR="00D852AE" w:rsidRPr="00B156A9" w:rsidRDefault="00D852AE" w:rsidP="00D852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77" w:type="pct"/>
          </w:tcPr>
          <w:p w14:paraId="35BE4A54" w14:textId="77777777" w:rsidR="00D852AE" w:rsidRPr="00B156A9" w:rsidRDefault="00D852AE" w:rsidP="00D852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7944AAB7" w14:textId="77777777" w:rsidR="00BA6EFF" w:rsidRPr="00E23B3D" w:rsidRDefault="00BA6EFF" w:rsidP="009F093F">
      <w:pPr>
        <w:autoSpaceDE w:val="0"/>
        <w:autoSpaceDN w:val="0"/>
        <w:adjustRightInd w:val="0"/>
      </w:pPr>
    </w:p>
    <w:p w14:paraId="5A5629BC" w14:textId="77777777" w:rsidR="00691739" w:rsidRPr="00E23B3D" w:rsidRDefault="00691739" w:rsidP="009F093F">
      <w:pPr>
        <w:autoSpaceDE w:val="0"/>
        <w:autoSpaceDN w:val="0"/>
        <w:adjustRightInd w:val="0"/>
      </w:pPr>
    </w:p>
    <w:p w14:paraId="368C09DB" w14:textId="77777777" w:rsidR="00691739" w:rsidRPr="00E23B3D" w:rsidRDefault="00691739" w:rsidP="009F093F">
      <w:pPr>
        <w:autoSpaceDE w:val="0"/>
        <w:autoSpaceDN w:val="0"/>
        <w:adjustRightInd w:val="0"/>
      </w:pPr>
    </w:p>
    <w:p w14:paraId="4FA3488F" w14:textId="77777777" w:rsidR="00C13E16" w:rsidRPr="00E23B3D" w:rsidRDefault="00C13E16" w:rsidP="009F093F">
      <w:pPr>
        <w:autoSpaceDE w:val="0"/>
        <w:autoSpaceDN w:val="0"/>
        <w:adjustRightInd w:val="0"/>
      </w:pPr>
    </w:p>
    <w:p w14:paraId="4623801F" w14:textId="77777777" w:rsidR="00621B30" w:rsidRPr="00E23B3D" w:rsidRDefault="00621B30" w:rsidP="009F093F">
      <w:pPr>
        <w:autoSpaceDE w:val="0"/>
        <w:autoSpaceDN w:val="0"/>
        <w:adjustRightInd w:val="0"/>
      </w:pPr>
    </w:p>
    <w:p w14:paraId="5AF70DDC" w14:textId="77777777" w:rsidR="00621B30" w:rsidRPr="00E23B3D" w:rsidRDefault="00621B30" w:rsidP="009F093F">
      <w:pPr>
        <w:autoSpaceDE w:val="0"/>
        <w:autoSpaceDN w:val="0"/>
        <w:adjustRightInd w:val="0"/>
      </w:pPr>
    </w:p>
    <w:p w14:paraId="52DBA0A4" w14:textId="77777777" w:rsidR="009F093F" w:rsidRPr="00E23B3D" w:rsidRDefault="009F093F" w:rsidP="009F093F">
      <w:pPr>
        <w:autoSpaceDE w:val="0"/>
        <w:autoSpaceDN w:val="0"/>
        <w:adjustRightInd w:val="0"/>
      </w:pPr>
      <w:r w:rsidRPr="00E23B3D">
        <w:t>This validation study has been reviewed and the performance of the method is considered acceptable for patient testing.</w:t>
      </w:r>
    </w:p>
    <w:p w14:paraId="4EAE86BF" w14:textId="77777777" w:rsidR="00512FE7" w:rsidRPr="00E23B3D" w:rsidRDefault="00512FE7" w:rsidP="009F093F">
      <w:pPr>
        <w:autoSpaceDE w:val="0"/>
        <w:autoSpaceDN w:val="0"/>
        <w:adjustRightInd w:val="0"/>
      </w:pPr>
    </w:p>
    <w:p w14:paraId="18743F0E" w14:textId="77777777" w:rsidR="00512FE7" w:rsidRPr="00E23B3D" w:rsidRDefault="00512FE7" w:rsidP="00512FE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/>
        </w:rPr>
      </w:pPr>
      <w:r w:rsidRPr="00E23B3D">
        <w:rPr>
          <w:rFonts w:eastAsia="Times New Roman" w:cs="Arial"/>
        </w:rPr>
        <w:t>Reviewed By</w:t>
      </w:r>
      <w:r w:rsidR="00C827BE" w:rsidRPr="00E23B3D">
        <w:rPr>
          <w:rFonts w:eastAsia="Times New Roman" w:cs="Arial"/>
        </w:rPr>
        <w:t>/Date</w:t>
      </w:r>
      <w:r w:rsidRPr="00E23B3D">
        <w:rPr>
          <w:rFonts w:eastAsia="Times New Roman" w:cs="Arial"/>
        </w:rPr>
        <w:t>:</w:t>
      </w:r>
      <w:r w:rsidRPr="00E23B3D">
        <w:rPr>
          <w:rFonts w:eastAsia="Times New Roman" w:cs="Arial"/>
          <w:i/>
        </w:rPr>
        <w:t xml:space="preserve"> _______________________________________________________</w:t>
      </w:r>
    </w:p>
    <w:p w14:paraId="3EA3C49E" w14:textId="77777777" w:rsidR="00512FE7" w:rsidRPr="00E23B3D" w:rsidRDefault="00512FE7" w:rsidP="00512FE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/>
        </w:rPr>
      </w:pPr>
      <w:r w:rsidRPr="00E23B3D">
        <w:rPr>
          <w:rFonts w:eastAsia="Times New Roman" w:cs="Arial"/>
          <w:i/>
        </w:rPr>
        <w:tab/>
        <w:t xml:space="preserve">          </w:t>
      </w:r>
      <w:r w:rsidR="00C827BE" w:rsidRPr="00E23B3D">
        <w:rPr>
          <w:rFonts w:eastAsia="Times New Roman" w:cs="Arial"/>
          <w:i/>
        </w:rPr>
        <w:t xml:space="preserve">          </w:t>
      </w:r>
      <w:r w:rsidRPr="00E23B3D">
        <w:rPr>
          <w:rFonts w:eastAsia="Times New Roman" w:cs="Arial"/>
          <w:i/>
        </w:rPr>
        <w:t>(Print name)</w:t>
      </w:r>
    </w:p>
    <w:p w14:paraId="2BBAB4A5" w14:textId="77777777" w:rsidR="00512FE7" w:rsidRPr="00E23B3D" w:rsidRDefault="00512FE7" w:rsidP="00512FE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/>
        </w:rPr>
      </w:pPr>
    </w:p>
    <w:p w14:paraId="34B0F037" w14:textId="77777777" w:rsidR="00512FE7" w:rsidRPr="00E23B3D" w:rsidRDefault="00512FE7" w:rsidP="00512FE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/>
        </w:rPr>
      </w:pPr>
      <w:r w:rsidRPr="00E23B3D">
        <w:rPr>
          <w:rFonts w:eastAsia="Times New Roman" w:cs="Arial"/>
        </w:rPr>
        <w:t>Approved by</w:t>
      </w:r>
      <w:r w:rsidR="00C827BE" w:rsidRPr="00E23B3D">
        <w:rPr>
          <w:rFonts w:eastAsia="Times New Roman" w:cs="Arial"/>
        </w:rPr>
        <w:t>/Date</w:t>
      </w:r>
      <w:r w:rsidRPr="00E23B3D">
        <w:rPr>
          <w:rFonts w:eastAsia="Times New Roman" w:cs="Arial"/>
        </w:rPr>
        <w:t>:</w:t>
      </w:r>
      <w:r w:rsidRPr="00E23B3D">
        <w:rPr>
          <w:rFonts w:eastAsia="Times New Roman" w:cs="Arial"/>
          <w:i/>
        </w:rPr>
        <w:t xml:space="preserve"> _______________________________________________________</w:t>
      </w:r>
    </w:p>
    <w:p w14:paraId="02FC3265" w14:textId="77777777" w:rsidR="00512FE7" w:rsidRPr="00E23B3D" w:rsidRDefault="00512FE7" w:rsidP="00512FE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/>
        </w:rPr>
      </w:pPr>
      <w:r w:rsidRPr="00E23B3D">
        <w:rPr>
          <w:rFonts w:eastAsia="Times New Roman" w:cs="Arial"/>
          <w:i/>
        </w:rPr>
        <w:tab/>
        <w:t xml:space="preserve">          </w:t>
      </w:r>
      <w:r w:rsidR="00C827BE" w:rsidRPr="00E23B3D">
        <w:rPr>
          <w:rFonts w:eastAsia="Times New Roman" w:cs="Arial"/>
          <w:i/>
        </w:rPr>
        <w:t xml:space="preserve">          </w:t>
      </w:r>
      <w:r w:rsidRPr="00E23B3D">
        <w:rPr>
          <w:rFonts w:eastAsia="Times New Roman" w:cs="Arial"/>
          <w:i/>
        </w:rPr>
        <w:t>(Signature)</w:t>
      </w:r>
    </w:p>
    <w:p w14:paraId="2025F9F3" w14:textId="77777777" w:rsidR="00512FE7" w:rsidRPr="00E23B3D" w:rsidRDefault="00512FE7" w:rsidP="00512FE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/>
        </w:rPr>
      </w:pPr>
    </w:p>
    <w:p w14:paraId="6BF2AE07" w14:textId="77777777" w:rsidR="00512FE7" w:rsidRPr="00E23B3D" w:rsidRDefault="00512FE7" w:rsidP="00512FE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/>
        </w:rPr>
      </w:pPr>
      <w:r w:rsidRPr="00E23B3D">
        <w:rPr>
          <w:rFonts w:eastAsia="Times New Roman" w:cs="Arial"/>
          <w:i/>
        </w:rPr>
        <w:tab/>
        <w:t xml:space="preserve">         </w:t>
      </w:r>
      <w:r w:rsidR="00C827BE" w:rsidRPr="00E23B3D">
        <w:rPr>
          <w:rFonts w:eastAsia="Times New Roman" w:cs="Arial"/>
          <w:i/>
        </w:rPr>
        <w:t xml:space="preserve">          </w:t>
      </w:r>
      <w:r w:rsidRPr="00E23B3D">
        <w:rPr>
          <w:rFonts w:eastAsia="Times New Roman" w:cs="Arial"/>
          <w:i/>
        </w:rPr>
        <w:t xml:space="preserve"> ________________________________________________________</w:t>
      </w:r>
    </w:p>
    <w:p w14:paraId="7A8697B7" w14:textId="6F8AFA1B" w:rsidR="009F093F" w:rsidRPr="000E2093" w:rsidRDefault="00512FE7" w:rsidP="00BA6EF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</w:rPr>
      </w:pPr>
      <w:r w:rsidRPr="00E23B3D">
        <w:rPr>
          <w:rFonts w:eastAsia="Times New Roman" w:cs="Arial"/>
          <w:i/>
        </w:rPr>
        <w:tab/>
        <w:t xml:space="preserve">         </w:t>
      </w:r>
      <w:r w:rsidR="00C827BE" w:rsidRPr="00E23B3D">
        <w:rPr>
          <w:rFonts w:eastAsia="Times New Roman" w:cs="Arial"/>
          <w:i/>
        </w:rPr>
        <w:t xml:space="preserve">         </w:t>
      </w:r>
      <w:r w:rsidRPr="00E23B3D">
        <w:rPr>
          <w:rFonts w:eastAsia="Times New Roman" w:cs="Arial"/>
          <w:i/>
        </w:rPr>
        <w:t xml:space="preserve"> (Title</w:t>
      </w:r>
      <w:r w:rsidR="000E2093">
        <w:rPr>
          <w:rFonts w:cs="Times New Roman"/>
          <w:bCs/>
        </w:rPr>
        <w:t>)</w:t>
      </w:r>
    </w:p>
    <w:sectPr w:rsidR="009F093F" w:rsidRPr="000E2093" w:rsidSect="00950B2F">
      <w:headerReference w:type="default" r:id="rId8"/>
      <w:pgSz w:w="12240" w:h="15840"/>
      <w:pgMar w:top="720" w:right="720" w:bottom="720" w:left="72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4334D" w14:textId="77777777" w:rsidR="00F23801" w:rsidRDefault="00F23801" w:rsidP="006F39C6">
      <w:pPr>
        <w:spacing w:after="0" w:line="240" w:lineRule="auto"/>
      </w:pPr>
      <w:r>
        <w:separator/>
      </w:r>
    </w:p>
  </w:endnote>
  <w:endnote w:type="continuationSeparator" w:id="0">
    <w:p w14:paraId="120164CC" w14:textId="77777777" w:rsidR="00F23801" w:rsidRDefault="00F23801" w:rsidP="006F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7461D" w14:textId="77777777" w:rsidR="00F23801" w:rsidRDefault="00F23801" w:rsidP="006F39C6">
      <w:pPr>
        <w:spacing w:after="0" w:line="240" w:lineRule="auto"/>
      </w:pPr>
      <w:r>
        <w:separator/>
      </w:r>
    </w:p>
  </w:footnote>
  <w:footnote w:type="continuationSeparator" w:id="0">
    <w:p w14:paraId="76381850" w14:textId="77777777" w:rsidR="00F23801" w:rsidRDefault="00F23801" w:rsidP="006F3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2D8F2" w14:textId="06504D41" w:rsidR="00DD4477" w:rsidRPr="0017523A" w:rsidRDefault="00EE72BE" w:rsidP="00DD4477">
    <w:pPr>
      <w:pStyle w:val="Header"/>
      <w:jc w:val="center"/>
      <w:rPr>
        <w:rFonts w:ascii="Calibri" w:hAnsi="Calibri"/>
        <w:sz w:val="32"/>
        <w:szCs w:val="32"/>
      </w:rPr>
    </w:pPr>
    <w:r>
      <w:rPr>
        <w:b/>
        <w:i/>
        <w:sz w:val="32"/>
        <w:szCs w:val="32"/>
      </w:rPr>
      <w:t>Curian</w:t>
    </w:r>
    <w:r w:rsidR="006B40CD">
      <w:rPr>
        <w:b/>
        <w:i/>
        <w:sz w:val="32"/>
        <w:szCs w:val="32"/>
      </w:rPr>
      <w:t xml:space="preserve"> </w:t>
    </w:r>
    <w:r w:rsidR="000064F5">
      <w:rPr>
        <w:b/>
        <w:i/>
        <w:sz w:val="32"/>
        <w:szCs w:val="32"/>
      </w:rPr>
      <w:t>Shiga Toxin</w:t>
    </w:r>
    <w:r w:rsidR="00DD4477">
      <w:rPr>
        <w:rFonts w:ascii="Calibri" w:hAnsi="Calibri"/>
        <w:sz w:val="32"/>
        <w:szCs w:val="32"/>
      </w:rPr>
      <w:t xml:space="preserve"> </w:t>
    </w:r>
    <w:r w:rsidR="00DD4477" w:rsidRPr="0017523A">
      <w:rPr>
        <w:rFonts w:ascii="Calibri" w:hAnsi="Calibri"/>
        <w:sz w:val="32"/>
        <w:szCs w:val="32"/>
      </w:rPr>
      <w:t>Validation Protocol</w:t>
    </w:r>
  </w:p>
  <w:p w14:paraId="49C985A5" w14:textId="77777777" w:rsidR="00014058" w:rsidRDefault="000140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23DE7"/>
    <w:multiLevelType w:val="multilevel"/>
    <w:tmpl w:val="82300A96"/>
    <w:lvl w:ilvl="0">
      <w:start w:val="1"/>
      <w:numFmt w:val="upperRoman"/>
      <w:lvlText w:val="%1."/>
      <w:lvlJc w:val="left"/>
      <w:pPr>
        <w:tabs>
          <w:tab w:val="num" w:pos="864"/>
        </w:tabs>
        <w:ind w:left="1008" w:hanging="648"/>
      </w:pPr>
      <w:rPr>
        <w:rFonts w:ascii="Times New Roman" w:eastAsia="Times New Roman" w:hAnsi="Times New Roman" w:cs="Arial"/>
        <w:b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216"/>
      </w:pPr>
      <w:rPr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21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8F45A9"/>
    <w:multiLevelType w:val="multilevel"/>
    <w:tmpl w:val="82300A96"/>
    <w:lvl w:ilvl="0">
      <w:start w:val="1"/>
      <w:numFmt w:val="upperRoman"/>
      <w:lvlText w:val="%1."/>
      <w:lvlJc w:val="left"/>
      <w:pPr>
        <w:tabs>
          <w:tab w:val="num" w:pos="864"/>
        </w:tabs>
        <w:ind w:left="1008" w:hanging="648"/>
      </w:pPr>
      <w:rPr>
        <w:rFonts w:ascii="Times New Roman" w:eastAsia="Times New Roman" w:hAnsi="Times New Roman" w:cs="Arial"/>
        <w:b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216"/>
      </w:pPr>
      <w:rPr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21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13214A"/>
    <w:multiLevelType w:val="hybridMultilevel"/>
    <w:tmpl w:val="762AA7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5A2677"/>
    <w:multiLevelType w:val="hybridMultilevel"/>
    <w:tmpl w:val="C9A0A88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D64430"/>
    <w:multiLevelType w:val="multilevel"/>
    <w:tmpl w:val="82300A96"/>
    <w:lvl w:ilvl="0">
      <w:start w:val="1"/>
      <w:numFmt w:val="upperRoman"/>
      <w:lvlText w:val="%1."/>
      <w:lvlJc w:val="left"/>
      <w:pPr>
        <w:tabs>
          <w:tab w:val="num" w:pos="864"/>
        </w:tabs>
        <w:ind w:left="1008" w:hanging="648"/>
      </w:pPr>
      <w:rPr>
        <w:rFonts w:ascii="Times New Roman" w:eastAsia="Times New Roman" w:hAnsi="Times New Roman" w:cs="Arial"/>
        <w:b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216"/>
      </w:pPr>
      <w:rPr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21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6368224">
    <w:abstractNumId w:val="1"/>
  </w:num>
  <w:num w:numId="2" w16cid:durableId="11708293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26084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2143975">
    <w:abstractNumId w:val="2"/>
  </w:num>
  <w:num w:numId="5" w16cid:durableId="139537240">
    <w:abstractNumId w:val="4"/>
  </w:num>
  <w:num w:numId="6" w16cid:durableId="1203177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244"/>
    <w:rsid w:val="000064F5"/>
    <w:rsid w:val="00011153"/>
    <w:rsid w:val="00014058"/>
    <w:rsid w:val="00025A3A"/>
    <w:rsid w:val="00026DF4"/>
    <w:rsid w:val="00037569"/>
    <w:rsid w:val="00047826"/>
    <w:rsid w:val="000543E0"/>
    <w:rsid w:val="000B3ABD"/>
    <w:rsid w:val="000B5F16"/>
    <w:rsid w:val="000E00D2"/>
    <w:rsid w:val="000E2093"/>
    <w:rsid w:val="000F0FC5"/>
    <w:rsid w:val="000F54C0"/>
    <w:rsid w:val="001036F0"/>
    <w:rsid w:val="00122B8F"/>
    <w:rsid w:val="00133847"/>
    <w:rsid w:val="001411B5"/>
    <w:rsid w:val="001618EA"/>
    <w:rsid w:val="00183109"/>
    <w:rsid w:val="001B2051"/>
    <w:rsid w:val="001D2CB6"/>
    <w:rsid w:val="0020099F"/>
    <w:rsid w:val="00222A8B"/>
    <w:rsid w:val="00224449"/>
    <w:rsid w:val="00225AD3"/>
    <w:rsid w:val="002478E4"/>
    <w:rsid w:val="00254C7D"/>
    <w:rsid w:val="002673D9"/>
    <w:rsid w:val="0027018A"/>
    <w:rsid w:val="00272C8C"/>
    <w:rsid w:val="0027409A"/>
    <w:rsid w:val="00277A85"/>
    <w:rsid w:val="002806D9"/>
    <w:rsid w:val="00290B21"/>
    <w:rsid w:val="00295D33"/>
    <w:rsid w:val="00295EA6"/>
    <w:rsid w:val="00297EDB"/>
    <w:rsid w:val="002A0858"/>
    <w:rsid w:val="002A626D"/>
    <w:rsid w:val="002B0772"/>
    <w:rsid w:val="002B5EC7"/>
    <w:rsid w:val="002C74EC"/>
    <w:rsid w:val="002D5E06"/>
    <w:rsid w:val="0032034E"/>
    <w:rsid w:val="00360D0A"/>
    <w:rsid w:val="00376767"/>
    <w:rsid w:val="00397F30"/>
    <w:rsid w:val="003C2DFE"/>
    <w:rsid w:val="003C459E"/>
    <w:rsid w:val="003D1F67"/>
    <w:rsid w:val="003D2757"/>
    <w:rsid w:val="003D475C"/>
    <w:rsid w:val="003F0C06"/>
    <w:rsid w:val="00417482"/>
    <w:rsid w:val="00441478"/>
    <w:rsid w:val="00450A81"/>
    <w:rsid w:val="00480084"/>
    <w:rsid w:val="00490BB7"/>
    <w:rsid w:val="004918CD"/>
    <w:rsid w:val="00494F57"/>
    <w:rsid w:val="004A419E"/>
    <w:rsid w:val="004B1277"/>
    <w:rsid w:val="004B680C"/>
    <w:rsid w:val="004D720B"/>
    <w:rsid w:val="00503865"/>
    <w:rsid w:val="00512FE7"/>
    <w:rsid w:val="0051378C"/>
    <w:rsid w:val="00587B1D"/>
    <w:rsid w:val="00592AA8"/>
    <w:rsid w:val="00596C1A"/>
    <w:rsid w:val="005B40E5"/>
    <w:rsid w:val="005F37E6"/>
    <w:rsid w:val="0060513B"/>
    <w:rsid w:val="00612725"/>
    <w:rsid w:val="00621B30"/>
    <w:rsid w:val="0062614A"/>
    <w:rsid w:val="006325F5"/>
    <w:rsid w:val="00636F33"/>
    <w:rsid w:val="00642206"/>
    <w:rsid w:val="00645579"/>
    <w:rsid w:val="0065498D"/>
    <w:rsid w:val="006634C5"/>
    <w:rsid w:val="00674475"/>
    <w:rsid w:val="00691739"/>
    <w:rsid w:val="00695011"/>
    <w:rsid w:val="006B40CD"/>
    <w:rsid w:val="006C390D"/>
    <w:rsid w:val="006D4E69"/>
    <w:rsid w:val="006D4F06"/>
    <w:rsid w:val="006D6909"/>
    <w:rsid w:val="006F18C8"/>
    <w:rsid w:val="006F39C6"/>
    <w:rsid w:val="00707996"/>
    <w:rsid w:val="007349EF"/>
    <w:rsid w:val="007376E6"/>
    <w:rsid w:val="007545B1"/>
    <w:rsid w:val="0077187B"/>
    <w:rsid w:val="007A162B"/>
    <w:rsid w:val="008240B8"/>
    <w:rsid w:val="00882B2C"/>
    <w:rsid w:val="00894069"/>
    <w:rsid w:val="008D25C4"/>
    <w:rsid w:val="008D5E8B"/>
    <w:rsid w:val="008E0293"/>
    <w:rsid w:val="008E3B1B"/>
    <w:rsid w:val="008E6089"/>
    <w:rsid w:val="008E78D5"/>
    <w:rsid w:val="008F1337"/>
    <w:rsid w:val="0090180B"/>
    <w:rsid w:val="00902442"/>
    <w:rsid w:val="00906061"/>
    <w:rsid w:val="00934DA1"/>
    <w:rsid w:val="00950B2F"/>
    <w:rsid w:val="00954CA2"/>
    <w:rsid w:val="00964CB5"/>
    <w:rsid w:val="0096736C"/>
    <w:rsid w:val="009714CE"/>
    <w:rsid w:val="009C1D43"/>
    <w:rsid w:val="009E04DA"/>
    <w:rsid w:val="009E78AA"/>
    <w:rsid w:val="009F093F"/>
    <w:rsid w:val="009F6AE1"/>
    <w:rsid w:val="009F71F2"/>
    <w:rsid w:val="009F7F03"/>
    <w:rsid w:val="00A01E21"/>
    <w:rsid w:val="00A21210"/>
    <w:rsid w:val="00A45425"/>
    <w:rsid w:val="00A50131"/>
    <w:rsid w:val="00A52790"/>
    <w:rsid w:val="00A551A6"/>
    <w:rsid w:val="00A609F7"/>
    <w:rsid w:val="00A90129"/>
    <w:rsid w:val="00A966EB"/>
    <w:rsid w:val="00AB57BE"/>
    <w:rsid w:val="00AE0C05"/>
    <w:rsid w:val="00AF6A77"/>
    <w:rsid w:val="00B00AD0"/>
    <w:rsid w:val="00B107F2"/>
    <w:rsid w:val="00B1538B"/>
    <w:rsid w:val="00B156A9"/>
    <w:rsid w:val="00B23A06"/>
    <w:rsid w:val="00B34506"/>
    <w:rsid w:val="00B64B49"/>
    <w:rsid w:val="00B758BF"/>
    <w:rsid w:val="00BA6EFF"/>
    <w:rsid w:val="00BA779D"/>
    <w:rsid w:val="00BD0AC5"/>
    <w:rsid w:val="00BE2B4F"/>
    <w:rsid w:val="00BF1871"/>
    <w:rsid w:val="00BF7E06"/>
    <w:rsid w:val="00C058F8"/>
    <w:rsid w:val="00C13E16"/>
    <w:rsid w:val="00C2733A"/>
    <w:rsid w:val="00C41504"/>
    <w:rsid w:val="00C449B5"/>
    <w:rsid w:val="00C461A9"/>
    <w:rsid w:val="00C508A2"/>
    <w:rsid w:val="00C519D2"/>
    <w:rsid w:val="00C54E3B"/>
    <w:rsid w:val="00C56B79"/>
    <w:rsid w:val="00C62174"/>
    <w:rsid w:val="00C827BE"/>
    <w:rsid w:val="00C8668D"/>
    <w:rsid w:val="00CA2423"/>
    <w:rsid w:val="00CB2E15"/>
    <w:rsid w:val="00CE65BF"/>
    <w:rsid w:val="00CF260B"/>
    <w:rsid w:val="00D020EE"/>
    <w:rsid w:val="00D024EC"/>
    <w:rsid w:val="00D0377C"/>
    <w:rsid w:val="00D212DB"/>
    <w:rsid w:val="00D22652"/>
    <w:rsid w:val="00D23138"/>
    <w:rsid w:val="00D23401"/>
    <w:rsid w:val="00D33A75"/>
    <w:rsid w:val="00D53FDA"/>
    <w:rsid w:val="00D852AE"/>
    <w:rsid w:val="00D96FC9"/>
    <w:rsid w:val="00DA6244"/>
    <w:rsid w:val="00DB3654"/>
    <w:rsid w:val="00DC7809"/>
    <w:rsid w:val="00DD4477"/>
    <w:rsid w:val="00DE4A98"/>
    <w:rsid w:val="00E07D9A"/>
    <w:rsid w:val="00E23B3D"/>
    <w:rsid w:val="00E65034"/>
    <w:rsid w:val="00E6625E"/>
    <w:rsid w:val="00E8126D"/>
    <w:rsid w:val="00EB0952"/>
    <w:rsid w:val="00EB7865"/>
    <w:rsid w:val="00ED58A9"/>
    <w:rsid w:val="00EE15BB"/>
    <w:rsid w:val="00EE36FA"/>
    <w:rsid w:val="00EE72BE"/>
    <w:rsid w:val="00EF177E"/>
    <w:rsid w:val="00F16805"/>
    <w:rsid w:val="00F2061A"/>
    <w:rsid w:val="00F23801"/>
    <w:rsid w:val="00F72DEB"/>
    <w:rsid w:val="00FA138E"/>
    <w:rsid w:val="00FB054E"/>
    <w:rsid w:val="00FC31F2"/>
    <w:rsid w:val="00FD0F43"/>
    <w:rsid w:val="00FF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8B35802"/>
  <w15:docId w15:val="{1FCF3170-E251-402C-8242-A4A70C32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semiHidden/>
    <w:unhideWhenUsed/>
    <w:qFormat/>
    <w:rsid w:val="00E07D9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-Accent11">
    <w:name w:val="Light Shading - Accent 11"/>
    <w:basedOn w:val="TableNormal"/>
    <w:uiPriority w:val="60"/>
    <w:rsid w:val="00DA624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A6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2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4C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E07D9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nhideWhenUsed/>
    <w:rsid w:val="00E07D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07D9A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07D9A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24"/>
      <w:szCs w:val="28"/>
    </w:rPr>
  </w:style>
  <w:style w:type="paragraph" w:styleId="Header">
    <w:name w:val="header"/>
    <w:basedOn w:val="Normal"/>
    <w:link w:val="HeaderChar"/>
    <w:unhideWhenUsed/>
    <w:rsid w:val="006F3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39C6"/>
  </w:style>
  <w:style w:type="paragraph" w:styleId="Footer">
    <w:name w:val="footer"/>
    <w:basedOn w:val="Normal"/>
    <w:link w:val="FooterChar"/>
    <w:uiPriority w:val="99"/>
    <w:unhideWhenUsed/>
    <w:rsid w:val="006F3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C6"/>
  </w:style>
  <w:style w:type="table" w:styleId="MediumList2-Accent1">
    <w:name w:val="Medium List 2 Accent 1"/>
    <w:basedOn w:val="TableNormal"/>
    <w:uiPriority w:val="66"/>
    <w:rsid w:val="009024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99"/>
    <w:rsid w:val="00906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1">
    <w:name w:val="Light Shading - Accent 111"/>
    <w:basedOn w:val="TableNormal"/>
    <w:uiPriority w:val="60"/>
    <w:rsid w:val="00254C7D"/>
    <w:pPr>
      <w:spacing w:after="0" w:line="240" w:lineRule="auto"/>
    </w:pPr>
    <w:rPr>
      <w:rFonts w:eastAsiaTheme="minorHAnsi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B156A9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6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EA609-BC2C-4398-9D23-35ECF96BA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Meridian Bioscience, Inc.</Company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cross</dc:creator>
  <cp:lastModifiedBy>Chris Ross</cp:lastModifiedBy>
  <cp:revision>10</cp:revision>
  <cp:lastPrinted>2018-03-05T19:18:00Z</cp:lastPrinted>
  <dcterms:created xsi:type="dcterms:W3CDTF">2023-02-14T16:06:00Z</dcterms:created>
  <dcterms:modified xsi:type="dcterms:W3CDTF">2023-08-07T13:36:00Z</dcterms:modified>
</cp:coreProperties>
</file>